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AD" w:rsidRDefault="00F958AD">
      <w:pPr>
        <w:pStyle w:val="ConsPlusNormal"/>
        <w:jc w:val="right"/>
        <w:outlineLvl w:val="0"/>
      </w:pPr>
      <w:bookmarkStart w:id="0" w:name="_GoBack"/>
      <w:bookmarkEnd w:id="0"/>
      <w:r>
        <w:t>Утверждена</w:t>
      </w:r>
    </w:p>
    <w:p w:rsidR="00F958AD" w:rsidRDefault="00F958AD">
      <w:pPr>
        <w:pStyle w:val="ConsPlusNormal"/>
        <w:jc w:val="right"/>
      </w:pPr>
      <w:r>
        <w:t>Постановлением</w:t>
      </w:r>
    </w:p>
    <w:p w:rsidR="00F958AD" w:rsidRDefault="00F958AD">
      <w:pPr>
        <w:pStyle w:val="ConsPlusNormal"/>
        <w:jc w:val="right"/>
      </w:pPr>
      <w:r>
        <w:t>Кабинета Министров</w:t>
      </w:r>
    </w:p>
    <w:p w:rsidR="00F958AD" w:rsidRDefault="00F958AD">
      <w:pPr>
        <w:pStyle w:val="ConsPlusNormal"/>
        <w:jc w:val="right"/>
      </w:pPr>
      <w:r>
        <w:t>Республики Татарстан</w:t>
      </w:r>
    </w:p>
    <w:p w:rsidR="00F958AD" w:rsidRDefault="00F958AD">
      <w:pPr>
        <w:pStyle w:val="ConsPlusNormal"/>
        <w:jc w:val="right"/>
      </w:pPr>
      <w:r>
        <w:t>от 21 октября 2013 г. N 785</w:t>
      </w:r>
    </w:p>
    <w:p w:rsidR="00F958AD" w:rsidRDefault="00F958AD">
      <w:pPr>
        <w:pStyle w:val="ConsPlusNormal"/>
        <w:jc w:val="both"/>
      </w:pPr>
    </w:p>
    <w:p w:rsidR="00F958AD" w:rsidRDefault="00F958AD">
      <w:pPr>
        <w:pStyle w:val="ConsPlusTitle"/>
        <w:jc w:val="center"/>
      </w:pPr>
      <w:bookmarkStart w:id="1" w:name="P38"/>
      <w:bookmarkEnd w:id="1"/>
      <w:r>
        <w:t>ГОСУДАРСТВЕННАЯ ПРОГРАММА РЕСПУБЛИКИ ТАТАРСТАН</w:t>
      </w:r>
    </w:p>
    <w:p w:rsidR="00F958AD" w:rsidRDefault="00F958AD">
      <w:pPr>
        <w:pStyle w:val="ConsPlusTitle"/>
        <w:jc w:val="center"/>
      </w:pPr>
      <w:r>
        <w:t>"СОХРАНЕНИЕ НАЦИОНАЛЬНОЙ ИДЕНТИЧНОСТИ ТАТАРСКОГО НАРОДА</w:t>
      </w:r>
    </w:p>
    <w:p w:rsidR="00F958AD" w:rsidRDefault="00F958AD">
      <w:pPr>
        <w:pStyle w:val="ConsPlusTitle"/>
        <w:jc w:val="center"/>
      </w:pPr>
      <w:r>
        <w:t>(2014 - 2019 ГОДЫ)"</w:t>
      </w:r>
    </w:p>
    <w:p w:rsidR="00F958AD" w:rsidRDefault="00F958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958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58AD" w:rsidRDefault="00F958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58AD" w:rsidRDefault="00F958A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КМ РТ от 06.06.2014 </w:t>
            </w:r>
            <w:hyperlink r:id="rId5" w:history="1">
              <w:r>
                <w:rPr>
                  <w:color w:val="0000FF"/>
                </w:rPr>
                <w:t>N 381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958AD" w:rsidRDefault="00F958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22.08.2015 </w:t>
            </w:r>
            <w:hyperlink r:id="rId6" w:history="1">
              <w:r>
                <w:rPr>
                  <w:color w:val="0000FF"/>
                </w:rPr>
                <w:t>N 615</w:t>
              </w:r>
            </w:hyperlink>
            <w:r>
              <w:rPr>
                <w:color w:val="392C69"/>
              </w:rPr>
              <w:t xml:space="preserve">, от 22.12.2016 </w:t>
            </w:r>
            <w:hyperlink r:id="rId7" w:history="1">
              <w:r>
                <w:rPr>
                  <w:color w:val="0000FF"/>
                </w:rPr>
                <w:t>N 975</w:t>
              </w:r>
            </w:hyperlink>
            <w:r>
              <w:rPr>
                <w:color w:val="392C69"/>
              </w:rPr>
              <w:t xml:space="preserve">, от 09.09.2017 </w:t>
            </w:r>
            <w:hyperlink r:id="rId8" w:history="1">
              <w:r>
                <w:rPr>
                  <w:color w:val="0000FF"/>
                </w:rPr>
                <w:t>N 647</w:t>
              </w:r>
            </w:hyperlink>
            <w:r>
              <w:rPr>
                <w:color w:val="392C69"/>
              </w:rPr>
              <w:t>,</w:t>
            </w:r>
          </w:p>
          <w:p w:rsidR="00F958AD" w:rsidRDefault="00F958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30.11.2017 </w:t>
            </w:r>
            <w:hyperlink r:id="rId9" w:history="1">
              <w:r>
                <w:rPr>
                  <w:color w:val="0000FF"/>
                </w:rPr>
                <w:t>N 926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958AD" w:rsidRDefault="00F958AD">
      <w:pPr>
        <w:pStyle w:val="ConsPlusNormal"/>
        <w:jc w:val="both"/>
      </w:pPr>
    </w:p>
    <w:p w:rsidR="00F958AD" w:rsidRDefault="00F958AD">
      <w:pPr>
        <w:pStyle w:val="ConsPlusNormal"/>
        <w:jc w:val="center"/>
        <w:outlineLvl w:val="1"/>
      </w:pPr>
      <w:r>
        <w:t>ПАСПОРТ ПРОГРАММЫ</w:t>
      </w:r>
    </w:p>
    <w:p w:rsidR="00F958AD" w:rsidRDefault="00F958A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36"/>
      </w:tblGrid>
      <w:tr w:rsidR="00F958AD">
        <w:tc>
          <w:tcPr>
            <w:tcW w:w="2778" w:type="dxa"/>
          </w:tcPr>
          <w:p w:rsidR="00F958AD" w:rsidRDefault="00F958AD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6236" w:type="dxa"/>
          </w:tcPr>
          <w:p w:rsidR="00F958AD" w:rsidRDefault="00F958AD">
            <w:pPr>
              <w:pStyle w:val="ConsPlusNormal"/>
              <w:jc w:val="both"/>
            </w:pPr>
            <w:r>
              <w:t>Государственная программа Республики Татарстан "Сохранение национальной идентичности татарского народа (2014 - 2019 годы)" (далее - Программа)</w:t>
            </w:r>
          </w:p>
        </w:tc>
      </w:tr>
      <w:tr w:rsidR="00F958AD">
        <w:tc>
          <w:tcPr>
            <w:tcW w:w="2778" w:type="dxa"/>
          </w:tcPr>
          <w:p w:rsidR="00F958AD" w:rsidRDefault="00F958AD">
            <w:pPr>
              <w:pStyle w:val="ConsPlusNormal"/>
            </w:pPr>
            <w:r>
              <w:t>Государственный заказчик - координатор Программы</w:t>
            </w:r>
          </w:p>
        </w:tc>
        <w:tc>
          <w:tcPr>
            <w:tcW w:w="6236" w:type="dxa"/>
          </w:tcPr>
          <w:p w:rsidR="00F958AD" w:rsidRDefault="00F958AD">
            <w:pPr>
              <w:pStyle w:val="ConsPlusNormal"/>
              <w:jc w:val="both"/>
            </w:pPr>
            <w:r>
              <w:t>Министерство культуры Республики Татарстан</w:t>
            </w:r>
          </w:p>
        </w:tc>
      </w:tr>
      <w:tr w:rsidR="00F958AD">
        <w:tc>
          <w:tcPr>
            <w:tcW w:w="2778" w:type="dxa"/>
          </w:tcPr>
          <w:p w:rsidR="00F958AD" w:rsidRDefault="00F958AD">
            <w:pPr>
              <w:pStyle w:val="ConsPlusNormal"/>
            </w:pPr>
            <w:r>
              <w:t>Основные разработчики Программы</w:t>
            </w:r>
          </w:p>
        </w:tc>
        <w:tc>
          <w:tcPr>
            <w:tcW w:w="6236" w:type="dxa"/>
          </w:tcPr>
          <w:p w:rsidR="00F958AD" w:rsidRDefault="00F958AD">
            <w:pPr>
              <w:pStyle w:val="ConsPlusNormal"/>
              <w:jc w:val="both"/>
            </w:pPr>
            <w:r>
              <w:t>Министерство культуры Республики Татарстан,</w:t>
            </w:r>
          </w:p>
          <w:p w:rsidR="00F958AD" w:rsidRDefault="00F958AD">
            <w:pPr>
              <w:pStyle w:val="ConsPlusNormal"/>
              <w:jc w:val="both"/>
            </w:pPr>
            <w:r>
              <w:t>Межрегиональная общественная организация "Всемирный конгресс татар",</w:t>
            </w:r>
          </w:p>
          <w:p w:rsidR="00F958AD" w:rsidRDefault="00F958AD">
            <w:pPr>
              <w:pStyle w:val="ConsPlusNormal"/>
              <w:jc w:val="both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</w:tr>
      <w:tr w:rsidR="00F958AD">
        <w:tc>
          <w:tcPr>
            <w:tcW w:w="2778" w:type="dxa"/>
          </w:tcPr>
          <w:p w:rsidR="00F958AD" w:rsidRDefault="00F958AD">
            <w:pPr>
              <w:pStyle w:val="ConsPlusNormal"/>
            </w:pPr>
            <w:r>
              <w:t>Цель Программы</w:t>
            </w:r>
          </w:p>
        </w:tc>
        <w:tc>
          <w:tcPr>
            <w:tcW w:w="6236" w:type="dxa"/>
          </w:tcPr>
          <w:p w:rsidR="00F958AD" w:rsidRDefault="00F958AD">
            <w:pPr>
              <w:pStyle w:val="ConsPlusNormal"/>
              <w:jc w:val="both"/>
            </w:pPr>
            <w:r>
              <w:t>Сохранение и развитие национальной идентичности татарского народа в Республике Татарстан и за ее пределами</w:t>
            </w:r>
          </w:p>
        </w:tc>
      </w:tr>
      <w:tr w:rsidR="00F958AD">
        <w:tc>
          <w:tcPr>
            <w:tcW w:w="2778" w:type="dxa"/>
          </w:tcPr>
          <w:p w:rsidR="00F958AD" w:rsidRDefault="00F958AD">
            <w:pPr>
              <w:pStyle w:val="ConsPlusNormal"/>
            </w:pPr>
            <w:r>
              <w:t>Задачи Программы</w:t>
            </w:r>
          </w:p>
        </w:tc>
        <w:tc>
          <w:tcPr>
            <w:tcW w:w="6236" w:type="dxa"/>
          </w:tcPr>
          <w:p w:rsidR="00F958AD" w:rsidRDefault="00F958AD">
            <w:pPr>
              <w:pStyle w:val="ConsPlusNormal"/>
              <w:jc w:val="both"/>
            </w:pPr>
            <w:r>
              <w:t>1. Совершенствование научно-методического обеспечения сохранения и популяризации знаний о культуре, истории и традициях татарского народа, изучения этнической идентичности татарского народа;</w:t>
            </w:r>
          </w:p>
          <w:p w:rsidR="00F958AD" w:rsidRDefault="00F958AD">
            <w:pPr>
              <w:pStyle w:val="ConsPlusNormal"/>
              <w:jc w:val="both"/>
            </w:pPr>
            <w:r>
              <w:t>2. Обеспечение доступа к изучению родного языка, истории и культуры татарского народа за пределами Республики Татарстан и содействие сохранению татарами на территории их проживания этнокультурной самобытности;</w:t>
            </w:r>
          </w:p>
          <w:p w:rsidR="00F958AD" w:rsidRDefault="00F958AD">
            <w:pPr>
              <w:pStyle w:val="ConsPlusNormal"/>
              <w:jc w:val="both"/>
            </w:pPr>
            <w:r>
              <w:t>3. Обеспечение доступа татарам, проживающим за пределами Республики Татарстан, к культурному наследию республики</w:t>
            </w:r>
          </w:p>
        </w:tc>
      </w:tr>
      <w:tr w:rsidR="00F958AD">
        <w:tc>
          <w:tcPr>
            <w:tcW w:w="2778" w:type="dxa"/>
          </w:tcPr>
          <w:p w:rsidR="00F958AD" w:rsidRDefault="00F958AD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6236" w:type="dxa"/>
          </w:tcPr>
          <w:p w:rsidR="00F958AD" w:rsidRDefault="00F958AD">
            <w:pPr>
              <w:pStyle w:val="ConsPlusNormal"/>
              <w:jc w:val="both"/>
            </w:pPr>
            <w:r>
              <w:t>2014 - 2019 годы с включением в план пролонгированной программы мероприятий начиная с 2017 года</w:t>
            </w:r>
          </w:p>
        </w:tc>
      </w:tr>
      <w:tr w:rsidR="00F958AD">
        <w:tblPrEx>
          <w:tblBorders>
            <w:insideH w:val="nil"/>
          </w:tblBorders>
        </w:tblPrEx>
        <w:tc>
          <w:tcPr>
            <w:tcW w:w="2778" w:type="dxa"/>
            <w:tcBorders>
              <w:bottom w:val="nil"/>
            </w:tcBorders>
          </w:tcPr>
          <w:p w:rsidR="00F958AD" w:rsidRDefault="00F958AD">
            <w:pPr>
              <w:pStyle w:val="ConsPlusNormal"/>
            </w:pPr>
            <w:r>
              <w:t>Объемы финансирования с разбивкой по годам и источникам</w:t>
            </w:r>
          </w:p>
        </w:tc>
        <w:tc>
          <w:tcPr>
            <w:tcW w:w="6236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>Объем финансирования Программы составляет 199 543,9 тыс. рублей за счет средств бюджета Республики Татарстан, в том числе:</w:t>
            </w:r>
          </w:p>
          <w:p w:rsidR="00F958AD" w:rsidRDefault="00F958AD">
            <w:pPr>
              <w:pStyle w:val="ConsPlusNormal"/>
              <w:jc w:val="both"/>
            </w:pPr>
            <w:r>
              <w:t>в 2014 г. - 33 500,0 тыс. рублей;</w:t>
            </w:r>
          </w:p>
          <w:p w:rsidR="00F958AD" w:rsidRDefault="00F958AD">
            <w:pPr>
              <w:pStyle w:val="ConsPlusNormal"/>
              <w:jc w:val="both"/>
            </w:pPr>
            <w:r>
              <w:t>в 2015 г. - 26 700,0 тыс. рублей;</w:t>
            </w:r>
          </w:p>
          <w:p w:rsidR="00F958AD" w:rsidRDefault="00F958AD">
            <w:pPr>
              <w:pStyle w:val="ConsPlusNormal"/>
              <w:jc w:val="both"/>
            </w:pPr>
            <w:r>
              <w:t>в 2016 г. - 29 700,0 тыс. рублей;</w:t>
            </w:r>
          </w:p>
          <w:p w:rsidR="00F958AD" w:rsidRDefault="00F958AD">
            <w:pPr>
              <w:pStyle w:val="ConsPlusNormal"/>
              <w:jc w:val="both"/>
            </w:pPr>
            <w:r>
              <w:lastRenderedPageBreak/>
              <w:t>в 2017 г. - 36 248,4 тыс. рублей;</w:t>
            </w:r>
          </w:p>
          <w:p w:rsidR="00F958AD" w:rsidRDefault="00F958AD">
            <w:pPr>
              <w:pStyle w:val="ConsPlusNormal"/>
              <w:jc w:val="both"/>
            </w:pPr>
            <w:r>
              <w:t>в 2018 г. - 42 097,1 тыс. рублей;</w:t>
            </w:r>
          </w:p>
          <w:p w:rsidR="00F958AD" w:rsidRDefault="00F958AD">
            <w:pPr>
              <w:pStyle w:val="ConsPlusNormal"/>
              <w:jc w:val="both"/>
            </w:pPr>
            <w:r>
              <w:t>в 2019 г. - 31 298,4 тыс. рублей.</w:t>
            </w:r>
          </w:p>
          <w:p w:rsidR="00F958AD" w:rsidRDefault="00F958AD">
            <w:pPr>
              <w:pStyle w:val="ConsPlusNormal"/>
              <w:jc w:val="both"/>
            </w:pPr>
            <w:r>
              <w:t>Примечание: объемы финансирования носят прогнозный характер и подлежат ежегодной корректировке с учетом возможностей бюджета Республики Татарстан.</w:t>
            </w:r>
          </w:p>
          <w:p w:rsidR="00F958AD" w:rsidRDefault="00F958AD">
            <w:pPr>
              <w:pStyle w:val="ConsPlusNormal"/>
              <w:jc w:val="both"/>
            </w:pPr>
            <w:r>
              <w:t>На реализацию программных мероприятий предполагается использовать средства, выделяемые на финансирование основной деятельности исполнителей мероприятий, внебюджетные средства (средства предпринимателей, спонсоров) и средства бюджетов муниципальных образований.</w:t>
            </w:r>
          </w:p>
        </w:tc>
      </w:tr>
      <w:tr w:rsidR="00F958AD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gramStart"/>
            <w:r>
              <w:t>КМ</w:t>
            </w:r>
            <w:proofErr w:type="gramEnd"/>
            <w:r>
              <w:t xml:space="preserve"> РТ от 30.11.2017 N 926)</w:t>
            </w:r>
          </w:p>
        </w:tc>
      </w:tr>
      <w:tr w:rsidR="00F958AD">
        <w:tblPrEx>
          <w:tblBorders>
            <w:insideH w:val="nil"/>
          </w:tblBorders>
        </w:tblPrEx>
        <w:tc>
          <w:tcPr>
            <w:tcW w:w="2778" w:type="dxa"/>
            <w:tcBorders>
              <w:bottom w:val="nil"/>
            </w:tcBorders>
          </w:tcPr>
          <w:p w:rsidR="00F958AD" w:rsidRDefault="00F958AD">
            <w:pPr>
              <w:pStyle w:val="ConsPlusNormal"/>
            </w:pPr>
            <w:r>
              <w:t>Ожидаемые конечные результаты реализации цели и задач Программы (индикаторы оценки результатов)</w:t>
            </w:r>
          </w:p>
        </w:tc>
        <w:tc>
          <w:tcPr>
            <w:tcW w:w="6236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>Реализация Программы позволит достичь следующих показателей:</w:t>
            </w:r>
          </w:p>
          <w:p w:rsidR="00F958AD" w:rsidRDefault="00F958AD">
            <w:pPr>
              <w:pStyle w:val="ConsPlusNormal"/>
              <w:jc w:val="both"/>
            </w:pPr>
            <w:r>
              <w:t>к 2016 году:</w:t>
            </w:r>
          </w:p>
          <w:p w:rsidR="00F958AD" w:rsidRDefault="00F958AD">
            <w:pPr>
              <w:pStyle w:val="ConsPlusNormal"/>
              <w:jc w:val="both"/>
            </w:pPr>
            <w:proofErr w:type="gramStart"/>
            <w:r>
              <w:t>увеличение доли татар, проживающих в регионах Российской Федерации, владеющих татарским языком, до 72 процентов (определяется по результатам этносоциологического опроса в ряде субъектов Российской Федерации; базовыми являются показатели пилотных опросов, проведенных в 2013 году);</w:t>
            </w:r>
            <w:proofErr w:type="gramEnd"/>
          </w:p>
          <w:p w:rsidR="00F958AD" w:rsidRDefault="00F958AD">
            <w:pPr>
              <w:pStyle w:val="ConsPlusNormal"/>
              <w:jc w:val="both"/>
            </w:pPr>
            <w:proofErr w:type="gramStart"/>
            <w:r>
              <w:t>увеличение доли татар, проживающих в регионах Российской Федерации, признающих татарский язык родным, до 82 процентов (определяется по результатам этносоциологического опроса в ряде субъектов Российской Федерации; базовыми являются показатели пилотных опросов, проведенных в 2013 году);</w:t>
            </w:r>
            <w:proofErr w:type="gramEnd"/>
          </w:p>
          <w:p w:rsidR="00F958AD" w:rsidRDefault="00F958AD">
            <w:pPr>
              <w:pStyle w:val="ConsPlusNormal"/>
              <w:jc w:val="both"/>
            </w:pPr>
            <w:r>
              <w:t>увеличение количества учебно-методической, художественной литературы и материалов на электронных носителях, направляемых Республикой Татарстан татарским образовательным учреждениям и общественным организациям в регионы Российской Федерации и зарубежные страны, до 43 тыс. экземпляров;</w:t>
            </w:r>
          </w:p>
          <w:p w:rsidR="00F958AD" w:rsidRDefault="00F958AD">
            <w:pPr>
              <w:pStyle w:val="ConsPlusNormal"/>
              <w:jc w:val="both"/>
            </w:pPr>
            <w:r>
              <w:t>темпы увеличения объемов учебно-методической, художественной литературы и материалов на электронных носителях, направляемых Республикой Татарстан татарским образовательным учреждениям и общественным организациям в ряд регионов Российской Федерации и зарубежных стран, до 7,5 процента от базового показателя 2013 года;</w:t>
            </w:r>
          </w:p>
          <w:p w:rsidR="00F958AD" w:rsidRDefault="00F958AD">
            <w:pPr>
              <w:pStyle w:val="ConsPlusNormal"/>
              <w:jc w:val="both"/>
            </w:pPr>
            <w:r>
              <w:t>наличие программ (планов) татарских общественных организаций регионов Российской Федерации и ряда зарубежных стран по реализации Концепции сохранения этнической идентичности татарского народа по результатам мониторинга Всемирного конгресса татар в количестве 30 единиц;</w:t>
            </w:r>
          </w:p>
        </w:tc>
      </w:tr>
      <w:tr w:rsidR="00F958AD">
        <w:tblPrEx>
          <w:tblBorders>
            <w:insideH w:val="nil"/>
          </w:tblBorders>
        </w:tblPrEx>
        <w:tc>
          <w:tcPr>
            <w:tcW w:w="2778" w:type="dxa"/>
            <w:tcBorders>
              <w:top w:val="nil"/>
              <w:bottom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>к 2019 году:</w:t>
            </w:r>
          </w:p>
          <w:p w:rsidR="00F958AD" w:rsidRDefault="00F958AD">
            <w:pPr>
              <w:pStyle w:val="ConsPlusNormal"/>
              <w:jc w:val="both"/>
            </w:pPr>
            <w:r>
              <w:t xml:space="preserve">увеличение доли татар с актуализированными </w:t>
            </w:r>
            <w:proofErr w:type="spellStart"/>
            <w:r>
              <w:t>этноаффилиативными</w:t>
            </w:r>
            <w:proofErr w:type="spellEnd"/>
            <w:r>
              <w:t xml:space="preserve"> установками до 80 процентов (определяется по результатам этносоциологического опроса в </w:t>
            </w:r>
            <w:proofErr w:type="gramStart"/>
            <w:r>
              <w:t>ряде</w:t>
            </w:r>
            <w:proofErr w:type="gramEnd"/>
            <w:r>
              <w:t xml:space="preserve"> субъектов Российской Федерации; базовыми являются показатели пилотных опросов, проведенных в 2017 году);</w:t>
            </w:r>
          </w:p>
          <w:p w:rsidR="00F958AD" w:rsidRDefault="00F958AD">
            <w:pPr>
              <w:pStyle w:val="ConsPlusNormal"/>
              <w:jc w:val="both"/>
            </w:pPr>
            <w:proofErr w:type="gramStart"/>
            <w:r>
              <w:t xml:space="preserve">темпы увеличения охвата участников мероприятий, включенных </w:t>
            </w:r>
            <w:r>
              <w:lastRenderedPageBreak/>
              <w:t>в планы (программы) татарских общественных организаций, в регионах Российской Федерации, с которыми налажена работа Всемирного конгресса татар и Федеральной национально-культурной автономии, до 56 процентов;</w:t>
            </w:r>
            <w:proofErr w:type="gramEnd"/>
          </w:p>
          <w:p w:rsidR="00F958AD" w:rsidRDefault="00F958AD">
            <w:pPr>
              <w:pStyle w:val="ConsPlusNormal"/>
              <w:jc w:val="both"/>
            </w:pPr>
            <w:r>
              <w:t xml:space="preserve">увеличение доли стран, в </w:t>
            </w:r>
            <w:proofErr w:type="gramStart"/>
            <w:r>
              <w:t>архивохранилищах</w:t>
            </w:r>
            <w:proofErr w:type="gramEnd"/>
            <w:r>
              <w:t xml:space="preserve"> которых выявлены документы по истории татар, которые опубликованы в рамках реализации Программы, в общем количестве запланированных к изучению до 100 процентов;</w:t>
            </w:r>
          </w:p>
          <w:p w:rsidR="00F958AD" w:rsidRDefault="00F958AD">
            <w:pPr>
              <w:pStyle w:val="ConsPlusNormal"/>
              <w:jc w:val="both"/>
            </w:pPr>
            <w:r>
              <w:t>увеличение доли регионов Российской Федерации, охваченных научными исследованиями и экспедициями (археологическими, историко-археографическими, историографическими, этносоциологическими), в общем количестве запланированных в рамках реализации мероприятий Программы до 100 процентов;</w:t>
            </w:r>
          </w:p>
          <w:p w:rsidR="00F958AD" w:rsidRDefault="00F958AD">
            <w:pPr>
              <w:pStyle w:val="ConsPlusNormal"/>
              <w:jc w:val="both"/>
            </w:pPr>
            <w:r>
              <w:t>увеличение доли субъектов Российской Федерации с компактным проживанием татар, принявших участие в научных и научно-практических конференциях, реализованных в рамках Программы, в общем количестве таковых субъектов до 38 процентов;</w:t>
            </w:r>
          </w:p>
          <w:p w:rsidR="00F958AD" w:rsidRDefault="00F958AD">
            <w:pPr>
              <w:pStyle w:val="ConsPlusNormal"/>
              <w:jc w:val="both"/>
            </w:pPr>
            <w:proofErr w:type="gramStart"/>
            <w:r>
              <w:t>увеличение доли субъектов Российской Федерации, обучающиеся которых приняли участие в образовательных мероприятиях (конкурсах, олимпиадах, конференциях), реализуемых в рамках Программы, в общем количестве субъектов Российской Федерации с компактным проживанием татар до 38 процентов (определяется по результатам мониторинга Министерства образования и науки Республики Татарстан и Министерства культуры Республики Татарстан; базовым является показатель 2013 года);</w:t>
            </w:r>
            <w:proofErr w:type="gramEnd"/>
          </w:p>
          <w:p w:rsidR="00F958AD" w:rsidRDefault="00F958AD">
            <w:pPr>
              <w:pStyle w:val="ConsPlusNormal"/>
              <w:jc w:val="both"/>
            </w:pPr>
            <w:r>
              <w:t>увеличение доли субъектов Российской Федерации, которым оказана учебно-методическая помощь, в общем количестве субъектов, в которых преподается татарский язык, до 65 процентов (определяется по результатам мониторинга Министерства образования и науки Республики Татарстан; базовым является показатель 2013 года);</w:t>
            </w:r>
          </w:p>
          <w:p w:rsidR="00F958AD" w:rsidRDefault="00F958AD">
            <w:pPr>
              <w:pStyle w:val="ConsPlusNormal"/>
              <w:jc w:val="both"/>
            </w:pPr>
            <w:r>
              <w:t>увеличение доли участников, прошедших обучение татарскому языку "</w:t>
            </w:r>
            <w:proofErr w:type="spellStart"/>
            <w:r>
              <w:t>Ана</w:t>
            </w:r>
            <w:proofErr w:type="spellEnd"/>
            <w:r>
              <w:t xml:space="preserve"> </w:t>
            </w:r>
            <w:proofErr w:type="gramStart"/>
            <w:r>
              <w:t>теле</w:t>
            </w:r>
            <w:proofErr w:type="gramEnd"/>
            <w:r>
              <w:t>", в общей численности зарегистрированных в системе до 90 процентов;</w:t>
            </w:r>
          </w:p>
          <w:p w:rsidR="00F958AD" w:rsidRDefault="00F958AD">
            <w:pPr>
              <w:pStyle w:val="ConsPlusNormal"/>
              <w:jc w:val="both"/>
            </w:pPr>
            <w:r>
              <w:t>увеличение доли регионов Российской Федерации, из которых на обучение в образовательные организации высшего педагогического образования привлечена татарская молодежь, в общем количестве субъектов Российской Федерации, в которых преподается татарский язык, до 44 процентов (определяется по результатам мониторинга Министерства образования и науки Республики Татарстан; базовым является показатель 2013 года);</w:t>
            </w:r>
          </w:p>
          <w:p w:rsidR="00F958AD" w:rsidRDefault="00F958AD">
            <w:pPr>
              <w:pStyle w:val="ConsPlusNormal"/>
              <w:jc w:val="both"/>
            </w:pPr>
            <w:r>
              <w:t>увеличение доли субъектов Российской Федерации, делегаты которых приняли участие во Всероссийском съезде учителей татарского языка, в общем количестве субъектов, в которых преподается татарский язык, до 100 процентов (определяется по результатам мониторинга Министерства образования и науки Республики Татарстан; базовым является показатель 2013 года);</w:t>
            </w:r>
          </w:p>
          <w:p w:rsidR="00F958AD" w:rsidRDefault="00F958AD">
            <w:pPr>
              <w:pStyle w:val="ConsPlusNormal"/>
              <w:jc w:val="both"/>
            </w:pPr>
            <w:r>
              <w:t xml:space="preserve">увеличение доли регионов Российской Федерации, </w:t>
            </w:r>
            <w:r>
              <w:lastRenderedPageBreak/>
              <w:t>принимающих участие во всероссийских научно-практических конференциях, в общем количестве регионов с компактным проживанием татар до 19 процентов (определяется по результатам мониторинга Министерства образования и науки Республики Татарстан; базовым является показатель 2013 года);</w:t>
            </w:r>
          </w:p>
        </w:tc>
      </w:tr>
      <w:tr w:rsidR="00F958AD">
        <w:tblPrEx>
          <w:tblBorders>
            <w:insideH w:val="nil"/>
          </w:tblBorders>
        </w:tblPrEx>
        <w:tc>
          <w:tcPr>
            <w:tcW w:w="2778" w:type="dxa"/>
            <w:tcBorders>
              <w:top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6236" w:type="dxa"/>
            <w:tcBorders>
              <w:top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>увеличение доли региональных национально-культурных автономий, членов Федеральной национально-культурной автономии, принявших участие в мероприятиях, реализуемых в рамках Программы, в общем количестве национально-культурных автономий - членов Федеральной национально-культурной автономии до 100 процентов;</w:t>
            </w:r>
          </w:p>
          <w:p w:rsidR="00F958AD" w:rsidRDefault="00F958AD">
            <w:pPr>
              <w:pStyle w:val="ConsPlusNormal"/>
              <w:jc w:val="both"/>
            </w:pPr>
            <w:r>
              <w:t>увеличение доли регионов Российской Федерации и стран ближнего и дальнего зарубежья, в которых есть представительства (представители) Республики Татарстан или с которыми налажена работа Всемирного конгресса татар и Федеральной национально-культурной автономии татар, охваченных этнокультурными экскурсиями по направлениям татарских общественных объединений, относительно базового 2014 года до 55 процентов;</w:t>
            </w:r>
          </w:p>
          <w:p w:rsidR="00F958AD" w:rsidRDefault="00F958AD">
            <w:pPr>
              <w:pStyle w:val="ConsPlusNormal"/>
              <w:jc w:val="both"/>
            </w:pPr>
            <w:r>
              <w:t>увеличение доли регионов Российской Федерации - участников Всероссийского сельского и Федерального Сабантуев в общем количестве регионов с компактным проживанием татар до 70 процентов;</w:t>
            </w:r>
          </w:p>
          <w:p w:rsidR="00F958AD" w:rsidRDefault="00F958AD">
            <w:pPr>
              <w:pStyle w:val="ConsPlusNormal"/>
              <w:jc w:val="both"/>
            </w:pPr>
            <w:r>
              <w:t xml:space="preserve">увеличение доли реализованных мероприятий Программы в </w:t>
            </w:r>
            <w:proofErr w:type="gramStart"/>
            <w:r>
              <w:t>общем</w:t>
            </w:r>
            <w:proofErr w:type="gramEnd"/>
            <w:r>
              <w:t xml:space="preserve"> количестве запланированных в отчетном году до 100 процентов.</w:t>
            </w:r>
          </w:p>
        </w:tc>
      </w:tr>
    </w:tbl>
    <w:p w:rsidR="00F958AD" w:rsidRDefault="00F958AD">
      <w:pPr>
        <w:pStyle w:val="ConsPlusNormal"/>
        <w:jc w:val="both"/>
      </w:pPr>
    </w:p>
    <w:p w:rsidR="00F958AD" w:rsidRDefault="00F958AD">
      <w:pPr>
        <w:pStyle w:val="ConsPlusNormal"/>
        <w:jc w:val="center"/>
        <w:outlineLvl w:val="1"/>
      </w:pPr>
      <w:r>
        <w:t>I. ОБЩАЯ ХАРАКТЕРИСТИКА СФЕРЫ РЕАЛИЗАЦИИ ПРОГРАММЫ, В ТОМ</w:t>
      </w:r>
    </w:p>
    <w:p w:rsidR="00F958AD" w:rsidRDefault="00F958AD">
      <w:pPr>
        <w:pStyle w:val="ConsPlusNormal"/>
        <w:jc w:val="center"/>
      </w:pPr>
      <w:proofErr w:type="gramStart"/>
      <w:r>
        <w:t>ЧИСЛЕ</w:t>
      </w:r>
      <w:proofErr w:type="gramEnd"/>
      <w:r>
        <w:t xml:space="preserve"> ПРОБЛЕМЫ, НА РЕШЕНИЕ КОТОРЫХ ОНА НАПРАВЛЕНА</w:t>
      </w:r>
    </w:p>
    <w:p w:rsidR="00F958AD" w:rsidRDefault="00F958AD">
      <w:pPr>
        <w:pStyle w:val="ConsPlusNormal"/>
        <w:jc w:val="both"/>
      </w:pPr>
    </w:p>
    <w:p w:rsidR="00F958AD" w:rsidRDefault="00F958AD">
      <w:pPr>
        <w:pStyle w:val="ConsPlusNormal"/>
        <w:ind w:firstLine="540"/>
        <w:jc w:val="both"/>
      </w:pPr>
      <w:r>
        <w:t xml:space="preserve">На V Съезде Всемирного конгресса татар, прошедшем 5 - 9 декабря 2012 года, была одобрена Концепция сохранения этнической идентичности татарского народа (далее - Концепция). </w:t>
      </w:r>
      <w:proofErr w:type="gramStart"/>
      <w:r>
        <w:t>Концепция нацелена на обеспечение реализации этнокультурных потребностей и интересов татарского народа, его устойчивого развития и роста общего благосостояния, укрепление единства татарской этнокультурной общности, обеспечение межэтнического мира и согласия путем создания условий для сохранения культуры и языка татарского народа, согласование общегосударственных интересов и интересов татарского населения, сохранение единства и целостности Российской Федерации.</w:t>
      </w:r>
      <w:proofErr w:type="gramEnd"/>
    </w:p>
    <w:p w:rsidR="00F958AD" w:rsidRDefault="00F958AD">
      <w:pPr>
        <w:pStyle w:val="ConsPlusNormal"/>
        <w:spacing w:before="220"/>
        <w:ind w:firstLine="540"/>
        <w:jc w:val="both"/>
      </w:pPr>
      <w:proofErr w:type="gramStart"/>
      <w:r>
        <w:t xml:space="preserve">Программа разработана в соответствии с политико-правовой базой в сфере международного права, на основе </w:t>
      </w:r>
      <w:hyperlink r:id="rId11" w:history="1">
        <w:r>
          <w:rPr>
            <w:color w:val="0000FF"/>
          </w:rPr>
          <w:t>Стратегии</w:t>
        </w:r>
      </w:hyperlink>
      <w:r>
        <w:t xml:space="preserve">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года N 1666, а также </w:t>
      </w:r>
      <w:hyperlink r:id="rId12" w:history="1">
        <w:r>
          <w:rPr>
            <w:color w:val="0000FF"/>
          </w:rPr>
          <w:t>Концепции</w:t>
        </w:r>
      </w:hyperlink>
      <w:r>
        <w:t xml:space="preserve"> государственной национальной политики в Республике Татарстан (в редакции Указа Президента Республики Татарстан от 26 июля 2013 года N УП-695) и направлена</w:t>
      </w:r>
      <w:proofErr w:type="gramEnd"/>
      <w:r>
        <w:t xml:space="preserve"> на создание условий для сохранения и развития национальной идентичности татарского народа.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 xml:space="preserve">Деятельность по сохранению самобытности, культуры и языка всего татарского народа соответствует </w:t>
      </w:r>
      <w:hyperlink r:id="rId13" w:history="1">
        <w:r>
          <w:rPr>
            <w:color w:val="0000FF"/>
          </w:rPr>
          <w:t>статье 14</w:t>
        </w:r>
      </w:hyperlink>
      <w:r>
        <w:t xml:space="preserve"> Конституции Республики Татарстан, положениям </w:t>
      </w:r>
      <w:hyperlink r:id="rId14" w:history="1">
        <w:r>
          <w:rPr>
            <w:color w:val="0000FF"/>
          </w:rPr>
          <w:t>Договора</w:t>
        </w:r>
      </w:hyperlink>
      <w:r>
        <w:t xml:space="preserve">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Татарстан.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 xml:space="preserve">В </w:t>
      </w:r>
      <w:hyperlink r:id="rId15" w:history="1">
        <w:r>
          <w:rPr>
            <w:color w:val="0000FF"/>
          </w:rPr>
          <w:t>Концепции</w:t>
        </w:r>
      </w:hyperlink>
      <w:r>
        <w:t xml:space="preserve"> государственной национальной политики в Республике Татарстан подчеркнут </w:t>
      </w:r>
      <w:r>
        <w:lastRenderedPageBreak/>
        <w:t xml:space="preserve">особый статус Республики Татарстан как исторического, духовного и этнокультурного центра всего татарского народа, показана необходимость осуществления государственной национальной политики республики с учетом этнокультурных интересов, запросов и потребностей татар, живущих за пределами республики. Согласно Всероссийской переписи населения 2010 года в Российской Федерации насчитывалось 5,3 </w:t>
      </w:r>
      <w:proofErr w:type="gramStart"/>
      <w:r>
        <w:t>млн</w:t>
      </w:r>
      <w:proofErr w:type="gramEnd"/>
      <w:r>
        <w:t xml:space="preserve"> татар.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Согласно данным Всероссийской переписи населения 2010 года 69 процентов татар, проживающих в регионах Российской Федерации, владеют татарским языком, 79,2 процента татар, проживающих в регионах Российской Федерации, признают татарский язык родным.</w:t>
      </w:r>
    </w:p>
    <w:p w:rsidR="00F958AD" w:rsidRDefault="00F958AD">
      <w:pPr>
        <w:pStyle w:val="ConsPlusNormal"/>
        <w:spacing w:before="220"/>
        <w:ind w:firstLine="540"/>
        <w:jc w:val="both"/>
      </w:pPr>
      <w:proofErr w:type="gramStart"/>
      <w:r>
        <w:t>Важнейшими институтами гражданского общества, выражающими интересы татарского народа в сохранении языка и культуры, в последние десятилетия стали общественные организации, реализующие проекты в сфере гармонизации межнациональных отношений, в том числе Всемирный конгресс татар, Федеральная национально-культурная автономия татар, Молодежный центр "</w:t>
      </w:r>
      <w:proofErr w:type="spellStart"/>
      <w:r>
        <w:t>Идель</w:t>
      </w:r>
      <w:proofErr w:type="spellEnd"/>
      <w:r>
        <w:t>", фонд "</w:t>
      </w:r>
      <w:proofErr w:type="spellStart"/>
      <w:r>
        <w:t>Сэлэт</w:t>
      </w:r>
      <w:proofErr w:type="spellEnd"/>
      <w:r>
        <w:t>".</w:t>
      </w:r>
      <w:proofErr w:type="gramEnd"/>
      <w:r>
        <w:t xml:space="preserve"> Кроме того, при Исполкоме Всемирного конгресса татар созданы и успешно осуществляют свою деятельность следующие общественные организации: Всероссийский общественный фонд "Татар </w:t>
      </w:r>
      <w:proofErr w:type="spellStart"/>
      <w:r>
        <w:t>гаилэсе</w:t>
      </w:r>
      <w:proofErr w:type="spellEnd"/>
      <w:r>
        <w:t>", Всероссийская общественная организация "Федерация национальной спортивной борьбы "</w:t>
      </w:r>
      <w:proofErr w:type="spellStart"/>
      <w:r>
        <w:t>Татарча</w:t>
      </w:r>
      <w:proofErr w:type="spellEnd"/>
      <w:r>
        <w:t xml:space="preserve"> </w:t>
      </w:r>
      <w:proofErr w:type="spellStart"/>
      <w:r>
        <w:t>корэш</w:t>
      </w:r>
      <w:proofErr w:type="spellEnd"/>
      <w:r>
        <w:t xml:space="preserve">", Всероссийская общественная организация "Татарские села России", Республиканская общественная организация татарских женщин "Ак </w:t>
      </w:r>
      <w:proofErr w:type="spellStart"/>
      <w:r>
        <w:t>калфак</w:t>
      </w:r>
      <w:proofErr w:type="spellEnd"/>
      <w:r>
        <w:t>", Всемирная ассоциация содействия татарским предпринимателям. Также при конгрессе работает Всемирный форум татарской молодежи, включающий в себя 141 молодежную организацию.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 xml:space="preserve">Мероприятия по сохранению, изучению и развитию культуры, языка, традиций татарского народа также включены в другие государственные программы Республики Татарстан: Государственную </w:t>
      </w:r>
      <w:hyperlink r:id="rId16" w:history="1">
        <w:r>
          <w:rPr>
            <w:color w:val="0000FF"/>
          </w:rPr>
          <w:t>программу</w:t>
        </w:r>
      </w:hyperlink>
      <w:r>
        <w:t xml:space="preserve"> "Реализация государственной национальной политики в Республике Татарстан на 2014 - 2020 годы", Государственную </w:t>
      </w:r>
      <w:hyperlink r:id="rId17" w:history="1">
        <w:r>
          <w:rPr>
            <w:color w:val="0000FF"/>
          </w:rPr>
          <w:t>программу</w:t>
        </w:r>
      </w:hyperlink>
      <w:r>
        <w:t xml:space="preserve"> "Сохранение, изучение и развитие государственных языков Республики Татарстан и других языков в Республике Татарстан на 2014 - 2020 годы", Государственную </w:t>
      </w:r>
      <w:hyperlink r:id="rId18" w:history="1">
        <w:r>
          <w:rPr>
            <w:color w:val="0000FF"/>
          </w:rPr>
          <w:t>программу</w:t>
        </w:r>
      </w:hyperlink>
      <w:r>
        <w:t xml:space="preserve"> "Развитие культуры Республики Татарстан на 2014 - 2020 годы".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 xml:space="preserve">Настоящая Программа призвана обеспечить целостность охвата всех сфер и аспектов </w:t>
      </w:r>
      <w:proofErr w:type="gramStart"/>
      <w:r>
        <w:t>проблемы</w:t>
      </w:r>
      <w:proofErr w:type="gramEnd"/>
      <w:r>
        <w:t xml:space="preserve"> с целью обеспечения эффективности предпринимаемых мер, от которых зависит сохранение и развитие уровня национальной идентичности татарского народа. Одним из приоритетных направлений Программы является деятельность, затрагивающая интересы татар, проживающих за пределами Республики Татарстан, при тесной консолидации органов исполнительной власти, научно-образовательных организаций и татарской общественности, расширение социального партнерства в целях решения задач по сохранению татарской национальной идентичности.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 xml:space="preserve">Характерной чертой для большинства районов компактного проживания татар является заметное проявление элементов национально-культурной жизни. </w:t>
      </w:r>
      <w:proofErr w:type="gramStart"/>
      <w:r>
        <w:t xml:space="preserve">Материалы, полученные Институтом истории им. </w:t>
      </w:r>
      <w:proofErr w:type="spellStart"/>
      <w:r>
        <w:t>Ш.Марджани</w:t>
      </w:r>
      <w:proofErr w:type="spellEnd"/>
      <w:r>
        <w:t xml:space="preserve"> Академии наук Республики Татарстан и Институтом языка и литературы им. </w:t>
      </w:r>
      <w:proofErr w:type="spellStart"/>
      <w:r>
        <w:t>Г.Ибрагимова</w:t>
      </w:r>
      <w:proofErr w:type="spellEnd"/>
      <w:r>
        <w:t xml:space="preserve"> Академии наук Республики Татарстан по итогам проведенных в рамках Программы в 2014 - 2016 годах исследований этнической идентичности татар, проживающих в регионах Российской Федерации, свидетельствуют о том, что национально-культурная жизнь татарских диаспор концентрируется вокруг татарских общественных центров и национальных творческих коллективов.</w:t>
      </w:r>
      <w:proofErr w:type="gramEnd"/>
    </w:p>
    <w:p w:rsidR="00F958AD" w:rsidRDefault="00F958AD">
      <w:pPr>
        <w:pStyle w:val="ConsPlusNormal"/>
        <w:spacing w:before="220"/>
        <w:ind w:firstLine="540"/>
        <w:jc w:val="both"/>
      </w:pPr>
      <w:r>
        <w:t xml:space="preserve">Обобщая результаты экспедиций в места компактного проживания татар в </w:t>
      </w:r>
      <w:proofErr w:type="gramStart"/>
      <w:r>
        <w:t>субъектах</w:t>
      </w:r>
      <w:proofErr w:type="gramEnd"/>
      <w:r>
        <w:t xml:space="preserve"> Российской Федерации, можно сделать вывод о том, что темпы развития самобытной культуры народа неодинаковы. Возродились обрядовые традиции, с поступательной активностью проводятся национальные и религиозные праздники. Продолжают развиваться отдельные виды традиционных ремесел и промыслов.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lastRenderedPageBreak/>
        <w:t>Вместе с тем сохраняются некоторые негативные тенденции:</w:t>
      </w:r>
    </w:p>
    <w:p w:rsidR="00F958AD" w:rsidRDefault="00F958AD">
      <w:pPr>
        <w:pStyle w:val="ConsPlusNormal"/>
        <w:spacing w:before="220"/>
        <w:ind w:firstLine="540"/>
        <w:jc w:val="both"/>
      </w:pPr>
      <w:proofErr w:type="gramStart"/>
      <w:r>
        <w:t>соотечественники, проживающие в дальнем зарубежье, в условиях нарастающей глобализации сталкиваются с проблемой утраты своей этнокультурной самобытности;</w:t>
      </w:r>
      <w:proofErr w:type="gramEnd"/>
    </w:p>
    <w:p w:rsidR="00F958AD" w:rsidRDefault="00F958AD">
      <w:pPr>
        <w:pStyle w:val="ConsPlusNormal"/>
        <w:spacing w:before="220"/>
        <w:ind w:firstLine="540"/>
        <w:jc w:val="both"/>
      </w:pPr>
      <w:r>
        <w:t>среди татар, проживающих вне территории Республики Татарстан, этническая идентичность зачастую носит символический характер и не имеет прямой функциональной связи со знанием татарского языка;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соотечественники, проживающие вне территории Республики Татарстан, обладают поверхностными и разрозненными знаниями об истории татарского народа.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Анализ результатов деятельности органов государственной власти и общественных институтов по сохранению национальной идентичности татарского народа показывает, что, несмотря на существенные усилия в этом направлении, значительные результаты, достигнутые в рамках реализации Программы, необходимы дополнительные системные шаги по обеспечению дальнейшей работы.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 xml:space="preserve">Учитывая, что в течение реализации Программы в период 2014 - 2016 годов она имела иную структуру, часть целевых показателей, а также показателей, характеризующих выполнение мероприятий Программы, сохранены в неизменном виде. Целевые показатели в период 2017 - 2019 годов описаны с учетом изменений, внесенных в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Кабинета Министров Республики Татарстан от 31.12.2012 N 1199 "Об утверждении Порядка разработки,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программ".</w:t>
      </w:r>
    </w:p>
    <w:p w:rsidR="00F958AD" w:rsidRDefault="00F958AD">
      <w:pPr>
        <w:pStyle w:val="ConsPlusNormal"/>
        <w:jc w:val="both"/>
      </w:pPr>
    </w:p>
    <w:p w:rsidR="00F958AD" w:rsidRDefault="00F958AD">
      <w:pPr>
        <w:pStyle w:val="ConsPlusNormal"/>
        <w:jc w:val="center"/>
        <w:outlineLvl w:val="1"/>
      </w:pPr>
      <w:r>
        <w:t>II. ОСНОВНАЯ ЦЕЛЬ, ЗАДАЧИ И ПОКАЗАТЕЛИ (ИНДИКАТОРЫ)</w:t>
      </w:r>
    </w:p>
    <w:p w:rsidR="00F958AD" w:rsidRDefault="00F958AD">
      <w:pPr>
        <w:pStyle w:val="ConsPlusNormal"/>
        <w:jc w:val="center"/>
      </w:pPr>
      <w:r>
        <w:t>ДОСТИЖЕНИЯ ЦЕЛИ И РЕШЕНИЯ ЗАДАЧ, ОПИСАНИЕ ОСНОВНЫХ</w:t>
      </w:r>
    </w:p>
    <w:p w:rsidR="00F958AD" w:rsidRDefault="00F958AD">
      <w:pPr>
        <w:pStyle w:val="ConsPlusNormal"/>
        <w:jc w:val="center"/>
      </w:pPr>
      <w:r>
        <w:t>ОЖИДАЕМЫХ КОНЕЧНЫХ РЕЗУЛЬТАТОВ ПРОГРАММЫ,</w:t>
      </w:r>
    </w:p>
    <w:p w:rsidR="00F958AD" w:rsidRDefault="00F958AD">
      <w:pPr>
        <w:pStyle w:val="ConsPlusNormal"/>
        <w:jc w:val="center"/>
      </w:pPr>
      <w:r>
        <w:t>СРОКОВ И ЭТАПОВ ЕЕ РЕАЛИЗАЦИИ</w:t>
      </w:r>
    </w:p>
    <w:p w:rsidR="00F958AD" w:rsidRDefault="00F958AD">
      <w:pPr>
        <w:pStyle w:val="ConsPlusNormal"/>
        <w:jc w:val="both"/>
      </w:pPr>
    </w:p>
    <w:p w:rsidR="00F958AD" w:rsidRDefault="00F958AD">
      <w:pPr>
        <w:pStyle w:val="ConsPlusNormal"/>
        <w:ind w:firstLine="540"/>
        <w:jc w:val="both"/>
      </w:pPr>
      <w:proofErr w:type="gramStart"/>
      <w:r>
        <w:t xml:space="preserve">Цель и задачи Программы соответствуют положениям </w:t>
      </w:r>
      <w:hyperlink r:id="rId20" w:history="1">
        <w:r>
          <w:rPr>
            <w:color w:val="0000FF"/>
          </w:rPr>
          <w:t>Стратегии</w:t>
        </w:r>
      </w:hyperlink>
      <w:r>
        <w:t xml:space="preserve">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года N 1666, в части сохранения и развития культур и языков народов Российской Федерации, укрепления их духовной общности, сохранения этнокультурной самобытности народов России, сочетания общегосударственных интересов и интересов народов России, поддержки соотечественников, проживающих за</w:t>
      </w:r>
      <w:proofErr w:type="gramEnd"/>
      <w:r>
        <w:t xml:space="preserve"> рубежом, содействия развитию их связей с Россией и Республикой Татарстан.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Цель Программы - сохранение и развитие национальной идентичности татарского народа в Республике Татарстан и за ее пределами.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Для достижения цели Программы требуется решение следующих задач: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1. Совершенствование научно-методического обеспечения сохранения и популяризации знаний о культуре, истории и традициях татарского народа, изучения этнической идентичности татарского народа;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2. Обеспечение доступа к изучению родного языка, истории и культуры татарского народа за пределами Республики Татарстан и содействие сохранению татарами на территории их проживания этнокультурной самобытности;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3. Обеспечение доступа татарам, проживающим за пределами Татарстана, к культурному наследию республики.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 xml:space="preserve">Общий срок реализации Программы: 2014 - 2019 годы. При этом пролонгированная </w:t>
      </w:r>
      <w:r>
        <w:lastRenderedPageBreak/>
        <w:t xml:space="preserve">программа в части ее плана реализации </w:t>
      </w:r>
      <w:proofErr w:type="gramStart"/>
      <w:r>
        <w:t>содержит мероприятия начиная</w:t>
      </w:r>
      <w:proofErr w:type="gramEnd"/>
      <w:r>
        <w:t xml:space="preserve"> с 2017 года.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Целью Программы в период 2014 - 2016 годов являлось сохранение и развитие национальной идентичности татарского народа в Республике Татарстан и за ее пределами.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Целью программы в период 2017 - 2019 годов является развитие и закрепление положительных тенденций, сформировавшихся в предыдущие годы, в том числе устойчивых положительных результатов в вопросе сохранения языка, самобытной культуры татарского народа, проживающего за пределами Республики Татарстан.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 xml:space="preserve">Данные об индикаторах оценки результатов в разрезе цели Программы приводятся в </w:t>
      </w:r>
      <w:hyperlink w:anchor="P196" w:history="1">
        <w:r>
          <w:rPr>
            <w:color w:val="0000FF"/>
          </w:rPr>
          <w:t>приложении N 1</w:t>
        </w:r>
      </w:hyperlink>
      <w:r>
        <w:t xml:space="preserve"> к ней.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В данной Программе используются следующие термины: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идентичность (национальная/этническая) - процесс отождествления человеком себя с определенной этнической общностью, ее культурой, символами, ценностями, территорией и прочими характеристиками;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места компактного проживания татар - населенные пункты в Российской Федерации, в которых проживают представители татарского этноса (не менее 100 человек), образуя сплоченные группы населения, как правило, имеющие общественные организации или иные социальные институты для сохранения своего языка, культуры, этнической идентичности;</w:t>
      </w:r>
    </w:p>
    <w:p w:rsidR="00F958AD" w:rsidRDefault="00F958AD">
      <w:pPr>
        <w:pStyle w:val="ConsPlusNormal"/>
        <w:spacing w:before="220"/>
        <w:ind w:firstLine="540"/>
        <w:jc w:val="both"/>
      </w:pPr>
      <w:proofErr w:type="gramStart"/>
      <w:r>
        <w:t>национальная культура - совокупность материальных, духовных и символических ценностей, созданных в результате деятельности этнической общности (как на групповом, так и на индивидуальном уровнях), основными элементами которой являются язык, традиции, обычаи и другие элементы, передающие социокультурную информацию от одного поколения другому;</w:t>
      </w:r>
      <w:proofErr w:type="gramEnd"/>
    </w:p>
    <w:p w:rsidR="00F958AD" w:rsidRDefault="00F958AD">
      <w:pPr>
        <w:pStyle w:val="ConsPlusNormal"/>
        <w:spacing w:before="220"/>
        <w:ind w:firstLine="540"/>
        <w:jc w:val="both"/>
      </w:pPr>
      <w:r>
        <w:t>самобытность - устойчивые особенности этнической общности, проявляющиеся в ее укладе, обычаях, традициях, языке, ценностных ориентациях, социальных установках;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татары - лица, осознающие или декларирующие свою принадлежность к татарскому народу;</w:t>
      </w:r>
    </w:p>
    <w:p w:rsidR="00F958AD" w:rsidRDefault="00F958AD">
      <w:pPr>
        <w:pStyle w:val="ConsPlusNormal"/>
        <w:spacing w:before="220"/>
        <w:ind w:firstLine="540"/>
        <w:jc w:val="both"/>
      </w:pPr>
      <w:proofErr w:type="spellStart"/>
      <w:r>
        <w:t>этноаффилиативные</w:t>
      </w:r>
      <w:proofErr w:type="spellEnd"/>
      <w:r>
        <w:t xml:space="preserve"> установки - внутреннее чувство, направленное на стремление к общности со своей этнической группой, поддержание ее обычаев и традиций, следование ее нормам и правилам;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этнокультурные потребности - внутреннее состояние человека, характеризующееся чувством необходимости в изучении, сохранении, а также трансляции следующему поколению представителей своего народа национального языка, истории, культуры и традиций;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этнокультурные интересы - значимые для этнической общности цели и задачи, направленные на сохранение и развитие ее единства, материального, социального и духовного наследия.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 xml:space="preserve">Термин "родной язык" в данном </w:t>
      </w:r>
      <w:proofErr w:type="gramStart"/>
      <w:r>
        <w:t>документе</w:t>
      </w:r>
      <w:proofErr w:type="gramEnd"/>
      <w:r>
        <w:t xml:space="preserve"> используется в качестве синонима термину "национальный язык", то есть язык, который традиционно являлся основным средством коммуникации между представителями одного этноса. Необходимо отметить, что значительная часть показателей формируется на основании социологических исследований и переписи населения. При этом социологические исследования будут осуществляться по специально разработанным методикам, адаптированным к текущей ситуации и периоду реализации Программы.</w:t>
      </w:r>
    </w:p>
    <w:p w:rsidR="00F958AD" w:rsidRDefault="00F958AD">
      <w:pPr>
        <w:pStyle w:val="ConsPlusNormal"/>
        <w:jc w:val="both"/>
      </w:pPr>
    </w:p>
    <w:p w:rsidR="00F958AD" w:rsidRDefault="00F958AD">
      <w:pPr>
        <w:pStyle w:val="ConsPlusNormal"/>
        <w:jc w:val="center"/>
        <w:outlineLvl w:val="1"/>
      </w:pPr>
      <w:r>
        <w:t>III. РЕСУРСНОЕ ОБЕСПЕЧЕНИЕ ПРОГРАММЫ</w:t>
      </w:r>
    </w:p>
    <w:p w:rsidR="00F958AD" w:rsidRDefault="00F958AD">
      <w:pPr>
        <w:pStyle w:val="ConsPlusNormal"/>
        <w:jc w:val="both"/>
      </w:pPr>
    </w:p>
    <w:p w:rsidR="00F958AD" w:rsidRDefault="00F958AD">
      <w:pPr>
        <w:pStyle w:val="ConsPlusNormal"/>
        <w:ind w:firstLine="540"/>
        <w:jc w:val="both"/>
      </w:pPr>
      <w:r>
        <w:lastRenderedPageBreak/>
        <w:t>Финансовое обеспечение реализации программы осуществляется на основе государственного финансирования, а также с использованием механизмов поддержки в виде субсидий, грантов, привлечения инвестиций, материально-технической базы представительств Республики Татарстан, а также общественных организаций, входящих в состав Всемирного конгресса татар и Федеральной национально-культурной автономии татар и иных средств, не запрещенных законодательством.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Объем финансирования Программы составляет 199 543,9 тыс. рублей за счет средств бюджета Республики Татарстан, в том числе:</w:t>
      </w:r>
    </w:p>
    <w:p w:rsidR="00F958AD" w:rsidRDefault="00F958AD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30.11.2017 N 926)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в 2014 г. - 33 500,0 тыс. рублей;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в 2015 г. - 26 700,0 тыс. рублей;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в 2016 г. - 29 700,0 тыс. рублей;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в 2017 г. - 36 248,4 тыс. рублей;</w:t>
      </w:r>
    </w:p>
    <w:p w:rsidR="00F958AD" w:rsidRDefault="00F958AD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30.11.2017 N 926)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в 2018 г. - 42 097,1 тыс. рублей;</w:t>
      </w:r>
    </w:p>
    <w:p w:rsidR="00F958AD" w:rsidRDefault="00F958AD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30.11.2017 N 926)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в 2019 г. - 31 298,4 тыс. рублей.</w:t>
      </w:r>
    </w:p>
    <w:p w:rsidR="00F958AD" w:rsidRDefault="00F958AD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30.11.2017 N 926)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 xml:space="preserve">Объемы бюджетного финансирования носят прогнозный характер и подлежат ежегодной корректировке с учетом возможностей бюджета Республики Татарстан. Объемы финансирования в </w:t>
      </w:r>
      <w:proofErr w:type="gramStart"/>
      <w:r>
        <w:t>разрезе</w:t>
      </w:r>
      <w:proofErr w:type="gramEnd"/>
      <w:r>
        <w:t xml:space="preserve"> мероприятий приведены в </w:t>
      </w:r>
      <w:hyperlink w:anchor="P388" w:history="1">
        <w:r>
          <w:rPr>
            <w:color w:val="0000FF"/>
          </w:rPr>
          <w:t>приложении N 2</w:t>
        </w:r>
      </w:hyperlink>
      <w:r>
        <w:t xml:space="preserve"> к Программе.</w:t>
      </w:r>
    </w:p>
    <w:p w:rsidR="00F958AD" w:rsidRDefault="00F958AD">
      <w:pPr>
        <w:pStyle w:val="ConsPlusNormal"/>
        <w:jc w:val="both"/>
      </w:pPr>
    </w:p>
    <w:p w:rsidR="00F958AD" w:rsidRDefault="00F958AD">
      <w:pPr>
        <w:pStyle w:val="ConsPlusNormal"/>
        <w:jc w:val="center"/>
        <w:outlineLvl w:val="1"/>
      </w:pPr>
      <w:r>
        <w:t>IV. МЕХАНИЗМ РЕАЛИЗАЦИИ ПРОГРАММЫ</w:t>
      </w:r>
    </w:p>
    <w:p w:rsidR="00F958AD" w:rsidRDefault="00F958AD">
      <w:pPr>
        <w:pStyle w:val="ConsPlusNormal"/>
        <w:jc w:val="both"/>
      </w:pPr>
    </w:p>
    <w:p w:rsidR="00F958AD" w:rsidRDefault="00F958AD">
      <w:pPr>
        <w:pStyle w:val="ConsPlusNormal"/>
        <w:ind w:firstLine="540"/>
        <w:jc w:val="both"/>
      </w:pPr>
      <w:r>
        <w:t xml:space="preserve">В ходе реализации мероприятий Программы государственный заказчик - координатор Программы - Министерство культуры Республики Татарстан обеспечивает взаимодействие основных исполнителей, осуществляет </w:t>
      </w:r>
      <w:proofErr w:type="gramStart"/>
      <w:r>
        <w:t>контроль за</w:t>
      </w:r>
      <w:proofErr w:type="gramEnd"/>
      <w:r>
        <w:t xml:space="preserve"> ходом выполнения мероприятий и эффективным использованием средств. Мероприятия Программы реализуются на основе государственных контрактов, осуществляемых государственным заказчиком - координатором Программы со всеми исполнителями программных мероприятий.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 xml:space="preserve">Министерства, ведомства и организации, ответственные за реализацию Программы, представляют государственному заказчику - координатору Программы ежеквартально, до 10 числа месяца, следующего за отчетным периодом, информацию об исполнении мероприятий и освоенных денежных средствах, выделяемых исполнителям </w:t>
      </w:r>
      <w:proofErr w:type="gramStart"/>
      <w:r>
        <w:t>мероприятий</w:t>
      </w:r>
      <w:proofErr w:type="gramEnd"/>
      <w:r>
        <w:t xml:space="preserve"> нарастающим итогом с начала текущего года и в целом за финансовый год.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Министерство культуры Республики Татарстан направляет: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один раз в полугодие, до 25 числа месяца, следующего за отчетным периодом, в Министерство экономики Республики Татарстан и Межведомственную рабочую группу по вопросам межнациональных и межконфессиональных отношений в Республике Татарстан статистическую, справочную и аналитическую информацию о реализации мероприятий Программы, а также эффективности использования финансовых средств;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 xml:space="preserve">ежегодно, до 1 марта года, следующего за отчетным периодом (годом), Президенту Республики Татарстан, в Министерство экономики Республики Татарстан и Министерство финансов Республики Татарстан информацию о ходе работ по реализации Программы и </w:t>
      </w:r>
      <w:r>
        <w:lastRenderedPageBreak/>
        <w:t>эффективности использования финансовых средств.</w:t>
      </w:r>
    </w:p>
    <w:p w:rsidR="00F958AD" w:rsidRDefault="00F958AD">
      <w:pPr>
        <w:pStyle w:val="ConsPlusNormal"/>
        <w:jc w:val="both"/>
      </w:pPr>
    </w:p>
    <w:p w:rsidR="00F958AD" w:rsidRDefault="00F958AD">
      <w:pPr>
        <w:pStyle w:val="ConsPlusNormal"/>
        <w:jc w:val="center"/>
        <w:outlineLvl w:val="1"/>
      </w:pPr>
      <w:r>
        <w:t>V. ОЦЕНКА СОЦИАЛЬНО-ЭКОНОМИЧЕСКОЙ ЭФФЕКТИВНОСТИ ПРОГРАММЫ</w:t>
      </w:r>
    </w:p>
    <w:p w:rsidR="00F958AD" w:rsidRDefault="00F958AD">
      <w:pPr>
        <w:pStyle w:val="ConsPlusNormal"/>
        <w:jc w:val="both"/>
      </w:pPr>
    </w:p>
    <w:p w:rsidR="00F958AD" w:rsidRDefault="00F958AD">
      <w:pPr>
        <w:pStyle w:val="ConsPlusNormal"/>
        <w:ind w:firstLine="540"/>
        <w:jc w:val="both"/>
      </w:pPr>
      <w:r>
        <w:t>Общая эффективность Программы оценивается по степени достижения установленных целевых параметров, реализации в установленные сроки предусмотренных мероприятий. Для оценки эффективности Программы используются результаты мониторинга этноязыковой ситуации в Республике Татарстан и за ее пределами, социологических исследований, а также материалы текущей отчетности министерств и ведомств.</w:t>
      </w:r>
    </w:p>
    <w:p w:rsidR="00F958AD" w:rsidRDefault="00F958AD">
      <w:pPr>
        <w:pStyle w:val="ConsPlusNormal"/>
        <w:spacing w:before="220"/>
        <w:ind w:firstLine="540"/>
        <w:jc w:val="both"/>
      </w:pPr>
      <w:proofErr w:type="gramStart"/>
      <w:r>
        <w:t>Реализация мероприятий будет способствовать совершенствованию научно-методического обеспечения сохранения и популяризации знаний о культуре, истории и традициях татарского народа, изучения этнической идентичности татарского народа; обеспечению татарам за пределами Республики Татарстан доступа к культурному наследию республики, а также к изучению родного языка, истории и культуры татарского народа за пределами Республики Татарстан; сохранению татарами на территории их проживания этнокультурной самобытности.</w:t>
      </w:r>
      <w:proofErr w:type="gramEnd"/>
    </w:p>
    <w:p w:rsidR="00F958AD" w:rsidRDefault="00370397">
      <w:pPr>
        <w:pStyle w:val="ConsPlusNormal"/>
        <w:spacing w:before="220"/>
        <w:ind w:firstLine="540"/>
        <w:jc w:val="both"/>
      </w:pPr>
      <w:hyperlink w:anchor="P388" w:history="1">
        <w:r w:rsidR="00F958AD">
          <w:rPr>
            <w:color w:val="0000FF"/>
          </w:rPr>
          <w:t>План</w:t>
        </w:r>
      </w:hyperlink>
      <w:r w:rsidR="00F958AD">
        <w:t xml:space="preserve"> мероприятий по реализации программы, представленный в </w:t>
      </w:r>
      <w:proofErr w:type="gramStart"/>
      <w:r w:rsidR="00F958AD">
        <w:t>приложении</w:t>
      </w:r>
      <w:proofErr w:type="gramEnd"/>
      <w:r w:rsidR="00F958AD">
        <w:t xml:space="preserve"> N 2 к Программе, включает кроме целевых показателей, перечисленных в паспорте Программы, ряд количественных показателей, которые необходимы для осуществления мониторинга реализации мероприятий.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Критерии экономической эффективности.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Учитывая специфику Программы, связанной с развитием духовной и культурной сферы, определить прямой экономический эффект не представляется возможным, так как программные мероприятия не поддаются обычным статистическим измерениям и не могут быть выражены в стоимостной оценке. В то же время косвенный экономический эффект реализации мероприятий Программы может наблюдаться в результате формирования привлекательного имиджа татарской культуры в Республике Татарстан и за ее пределами, благоприятных условий межнациональных отношений, являющихся важным условием инвестиционной привлекательности Татарстана.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Критерии социальной эффективности.</w:t>
      </w:r>
    </w:p>
    <w:p w:rsidR="00F958AD" w:rsidRDefault="00F958AD">
      <w:pPr>
        <w:pStyle w:val="ConsPlusNormal"/>
        <w:spacing w:before="220"/>
        <w:ind w:firstLine="540"/>
        <w:jc w:val="both"/>
      </w:pPr>
      <w:proofErr w:type="gramStart"/>
      <w:r>
        <w:t>Важной особенностью Программы является то, что основные результаты ее реализации проявляются в обеспечении межэтнического мира и согласия через согласование общегосударственных интересов и интересов татарской этнической общности; укрепление единства татарской этнической общности; в позиционировании Республики Татарстан как исторического, духовного и этнокультурного центра всего татарского народа, консолидирующего интеллектуальный и социально-экономический потенциал российских татар и зарубежной татарской диаспоры.</w:t>
      </w:r>
      <w:proofErr w:type="gramEnd"/>
    </w:p>
    <w:p w:rsidR="00F958AD" w:rsidRDefault="00F958AD">
      <w:pPr>
        <w:pStyle w:val="ConsPlusNormal"/>
        <w:spacing w:before="220"/>
        <w:ind w:firstLine="540"/>
        <w:jc w:val="both"/>
      </w:pPr>
      <w:r>
        <w:t xml:space="preserve">Реализация предусмотренных Программой мероприятий будет способствовать совершенствованию партнерской деятельности государственных, общественных структур и </w:t>
      </w:r>
      <w:proofErr w:type="gramStart"/>
      <w:r>
        <w:t>бизнес-сообщества</w:t>
      </w:r>
      <w:proofErr w:type="gramEnd"/>
      <w:r>
        <w:t xml:space="preserve"> в сохранении национальной идентичности татар и удовлетворении этнокультурных потребностей татарского народа.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В Программе используется система индикаторов и показателей, характеризующих результаты деятельности. Предусматривается проведение ежегодных комплексных социологических исследований, которые позволят выявить динамику изменений и отношения к ним общества в части сохранения и развития национальной идентичности татар и реализации Программы.</w:t>
      </w:r>
    </w:p>
    <w:p w:rsidR="00F958AD" w:rsidRDefault="00F958AD">
      <w:pPr>
        <w:pStyle w:val="ConsPlusNormal"/>
        <w:spacing w:before="220"/>
        <w:ind w:firstLine="540"/>
        <w:jc w:val="both"/>
      </w:pPr>
      <w:proofErr w:type="gramStart"/>
      <w:r>
        <w:t xml:space="preserve">Достижение намеченных Программой результатов в целом повлияет на эффективность реализации в республике единой государственной национальной и культурной политики, </w:t>
      </w:r>
      <w:r>
        <w:lastRenderedPageBreak/>
        <w:t>укрепление имиджа Татарстана как многонациональной республики, где обеспечиваются сохранение и развитие культур представителей всех проживающих здесь народов, а этническая и региональная идентичности являются частью общероссийской гражданской идентичности.</w:t>
      </w:r>
      <w:proofErr w:type="gramEnd"/>
    </w:p>
    <w:p w:rsidR="00F958AD" w:rsidRDefault="00F958AD">
      <w:pPr>
        <w:pStyle w:val="ConsPlusNormal"/>
        <w:jc w:val="both"/>
      </w:pPr>
    </w:p>
    <w:p w:rsidR="00F958AD" w:rsidRDefault="00F958AD">
      <w:pPr>
        <w:pStyle w:val="ConsPlusNormal"/>
        <w:jc w:val="both"/>
      </w:pPr>
    </w:p>
    <w:p w:rsidR="00F958AD" w:rsidRDefault="00F958AD">
      <w:pPr>
        <w:pStyle w:val="ConsPlusNormal"/>
        <w:jc w:val="both"/>
      </w:pPr>
    </w:p>
    <w:p w:rsidR="00F958AD" w:rsidRDefault="00F958AD">
      <w:pPr>
        <w:pStyle w:val="ConsPlusNormal"/>
        <w:jc w:val="both"/>
      </w:pPr>
    </w:p>
    <w:p w:rsidR="00F958AD" w:rsidRDefault="00F958AD">
      <w:pPr>
        <w:pStyle w:val="ConsPlusNormal"/>
        <w:jc w:val="both"/>
      </w:pPr>
    </w:p>
    <w:p w:rsidR="00F958AD" w:rsidRDefault="00F958AD">
      <w:pPr>
        <w:pStyle w:val="ConsPlusNormal"/>
        <w:jc w:val="right"/>
        <w:outlineLvl w:val="1"/>
      </w:pPr>
      <w:r>
        <w:t>Приложение N 1</w:t>
      </w:r>
    </w:p>
    <w:p w:rsidR="00F958AD" w:rsidRDefault="00F958AD">
      <w:pPr>
        <w:pStyle w:val="ConsPlusNormal"/>
        <w:jc w:val="right"/>
      </w:pPr>
      <w:r>
        <w:t>к Государственной программе</w:t>
      </w:r>
    </w:p>
    <w:p w:rsidR="00F958AD" w:rsidRDefault="00F958AD">
      <w:pPr>
        <w:pStyle w:val="ConsPlusNormal"/>
        <w:jc w:val="right"/>
      </w:pPr>
      <w:r>
        <w:t>Республики Татарстан</w:t>
      </w:r>
    </w:p>
    <w:p w:rsidR="00F958AD" w:rsidRDefault="00F958AD">
      <w:pPr>
        <w:pStyle w:val="ConsPlusNormal"/>
        <w:jc w:val="right"/>
      </w:pPr>
      <w:r>
        <w:t xml:space="preserve">"Сохранение </w:t>
      </w:r>
      <w:proofErr w:type="gramStart"/>
      <w:r>
        <w:t>национальной</w:t>
      </w:r>
      <w:proofErr w:type="gramEnd"/>
    </w:p>
    <w:p w:rsidR="00F958AD" w:rsidRDefault="00F958AD">
      <w:pPr>
        <w:pStyle w:val="ConsPlusNormal"/>
        <w:jc w:val="right"/>
      </w:pPr>
      <w:r>
        <w:t>идентичности татарского народа</w:t>
      </w:r>
    </w:p>
    <w:p w:rsidR="00F958AD" w:rsidRDefault="00F958AD">
      <w:pPr>
        <w:pStyle w:val="ConsPlusNormal"/>
        <w:jc w:val="right"/>
      </w:pPr>
      <w:r>
        <w:t>(2014 - 2019 годы)"</w:t>
      </w:r>
    </w:p>
    <w:p w:rsidR="00F958AD" w:rsidRDefault="00F958AD">
      <w:pPr>
        <w:pStyle w:val="ConsPlusNormal"/>
        <w:jc w:val="both"/>
      </w:pPr>
    </w:p>
    <w:p w:rsidR="00F958AD" w:rsidRDefault="00F958AD">
      <w:pPr>
        <w:pStyle w:val="ConsPlusTitle"/>
        <w:jc w:val="center"/>
      </w:pPr>
      <w:bookmarkStart w:id="2" w:name="P196"/>
      <w:bookmarkEnd w:id="2"/>
      <w:r>
        <w:t>ЦЕЛЬ, ИНДИКАТОРЫ ОЦЕНКИ РЕЗУЛЬТАТОВ</w:t>
      </w:r>
    </w:p>
    <w:p w:rsidR="00F958AD" w:rsidRDefault="00F958AD">
      <w:pPr>
        <w:pStyle w:val="ConsPlusTitle"/>
        <w:jc w:val="center"/>
      </w:pPr>
      <w:r>
        <w:t>ГОСУДАРСТВЕННОЙ ПРОГРАММЫ РЕСПУБЛИКИ ТАТАРСТАН</w:t>
      </w:r>
    </w:p>
    <w:p w:rsidR="00F958AD" w:rsidRDefault="00F958AD">
      <w:pPr>
        <w:pStyle w:val="ConsPlusTitle"/>
        <w:jc w:val="center"/>
      </w:pPr>
      <w:r>
        <w:t>"СОХРАНЕНИЕ НАЦИОНАЛЬНОЙ ИДЕНТИЧНОСТИ</w:t>
      </w:r>
    </w:p>
    <w:p w:rsidR="00F958AD" w:rsidRDefault="00F958AD">
      <w:pPr>
        <w:pStyle w:val="ConsPlusTitle"/>
        <w:jc w:val="center"/>
      </w:pPr>
      <w:r>
        <w:t>ТАТАРСКОГО НАРОДА (2014 - 2019 ГОДЫ)"</w:t>
      </w:r>
    </w:p>
    <w:p w:rsidR="00F958AD" w:rsidRDefault="00F958A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1134"/>
        <w:gridCol w:w="850"/>
        <w:gridCol w:w="737"/>
        <w:gridCol w:w="850"/>
        <w:gridCol w:w="794"/>
        <w:gridCol w:w="794"/>
        <w:gridCol w:w="737"/>
      </w:tblGrid>
      <w:tr w:rsidR="00F958AD">
        <w:tc>
          <w:tcPr>
            <w:tcW w:w="9071" w:type="dxa"/>
            <w:gridSpan w:val="8"/>
          </w:tcPr>
          <w:p w:rsidR="00F958AD" w:rsidRDefault="00F958AD">
            <w:pPr>
              <w:pStyle w:val="ConsPlusNormal"/>
              <w:outlineLvl w:val="2"/>
            </w:pPr>
            <w:r>
              <w:t>Цель Программы: Сохранение и развитие национальной идентичности татарского народа в Республике Татарстан и за ее пределами.</w:t>
            </w:r>
          </w:p>
        </w:tc>
      </w:tr>
      <w:tr w:rsidR="00F958AD">
        <w:tc>
          <w:tcPr>
            <w:tcW w:w="9071" w:type="dxa"/>
            <w:gridSpan w:val="8"/>
          </w:tcPr>
          <w:p w:rsidR="00F958AD" w:rsidRDefault="00F958AD">
            <w:pPr>
              <w:pStyle w:val="ConsPlusNormal"/>
              <w:jc w:val="center"/>
              <w:outlineLvl w:val="2"/>
            </w:pPr>
            <w:r>
              <w:t>Ожидаемые конечные результаты Программы</w:t>
            </w:r>
          </w:p>
        </w:tc>
      </w:tr>
      <w:tr w:rsidR="00F958AD">
        <w:tc>
          <w:tcPr>
            <w:tcW w:w="3175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Индикаторы оценки конечных результатов, единицы измерения</w:t>
            </w:r>
          </w:p>
        </w:tc>
        <w:tc>
          <w:tcPr>
            <w:tcW w:w="5896" w:type="dxa"/>
            <w:gridSpan w:val="7"/>
          </w:tcPr>
          <w:p w:rsidR="00F958AD" w:rsidRDefault="00F958AD">
            <w:pPr>
              <w:pStyle w:val="ConsPlusNormal"/>
              <w:jc w:val="center"/>
            </w:pPr>
            <w:r>
              <w:t>Значения индикаторов</w:t>
            </w:r>
          </w:p>
        </w:tc>
      </w:tr>
      <w:tr w:rsidR="00F958AD">
        <w:tc>
          <w:tcPr>
            <w:tcW w:w="3175" w:type="dxa"/>
            <w:vMerge/>
          </w:tcPr>
          <w:p w:rsidR="00F958AD" w:rsidRDefault="00F958AD"/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2013 (базовый) год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37" w:type="dxa"/>
          </w:tcPr>
          <w:p w:rsidR="00F958AD" w:rsidRDefault="00F958AD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94" w:type="dxa"/>
          </w:tcPr>
          <w:p w:rsidR="00F958AD" w:rsidRDefault="00F958AD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94" w:type="dxa"/>
          </w:tcPr>
          <w:p w:rsidR="00F958AD" w:rsidRDefault="00F958A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37" w:type="dxa"/>
          </w:tcPr>
          <w:p w:rsidR="00F958AD" w:rsidRDefault="00F958AD">
            <w:pPr>
              <w:pStyle w:val="ConsPlusNormal"/>
              <w:jc w:val="center"/>
            </w:pPr>
            <w:r>
              <w:t>2019 год</w:t>
            </w:r>
          </w:p>
        </w:tc>
      </w:tr>
      <w:tr w:rsidR="00F958AD">
        <w:tc>
          <w:tcPr>
            <w:tcW w:w="3175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F958AD" w:rsidRDefault="00F958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F958AD" w:rsidRDefault="00F958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F958AD" w:rsidRDefault="00F958A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F958AD" w:rsidRDefault="00F958AD">
            <w:pPr>
              <w:pStyle w:val="ConsPlusNormal"/>
              <w:jc w:val="center"/>
            </w:pPr>
            <w:r>
              <w:t>8</w:t>
            </w:r>
          </w:p>
        </w:tc>
      </w:tr>
      <w:tr w:rsidR="00F958AD">
        <w:tc>
          <w:tcPr>
            <w:tcW w:w="3175" w:type="dxa"/>
          </w:tcPr>
          <w:p w:rsidR="00F958AD" w:rsidRDefault="00F958AD">
            <w:pPr>
              <w:pStyle w:val="ConsPlusNormal"/>
              <w:jc w:val="both"/>
            </w:pPr>
            <w:r>
              <w:t xml:space="preserve">Доля татар, проживающих в </w:t>
            </w:r>
            <w:proofErr w:type="gramStart"/>
            <w:r>
              <w:t>регионах</w:t>
            </w:r>
            <w:proofErr w:type="gramEnd"/>
            <w:r>
              <w:t xml:space="preserve"> </w:t>
            </w:r>
            <w:hyperlink w:anchor="P375" w:history="1">
              <w:r>
                <w:rPr>
                  <w:color w:val="0000FF"/>
                </w:rPr>
                <w:t>РФ&lt;*&gt;</w:t>
              </w:r>
            </w:hyperlink>
            <w:r>
              <w:t>, владеющих татарским языком согласно результатам этносоциологического опроса в ряде субъектов РФ, процентов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37" w:type="dxa"/>
          </w:tcPr>
          <w:p w:rsidR="00F958AD" w:rsidRDefault="00F958A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</w:tr>
      <w:tr w:rsidR="00F958AD">
        <w:tc>
          <w:tcPr>
            <w:tcW w:w="3175" w:type="dxa"/>
          </w:tcPr>
          <w:p w:rsidR="00F958AD" w:rsidRDefault="00F958AD">
            <w:pPr>
              <w:pStyle w:val="ConsPlusNormal"/>
              <w:jc w:val="both"/>
            </w:pPr>
            <w:r>
              <w:t xml:space="preserve">Доля татар, проживающих в </w:t>
            </w:r>
            <w:proofErr w:type="gramStart"/>
            <w:r>
              <w:t>регионах</w:t>
            </w:r>
            <w:proofErr w:type="gramEnd"/>
            <w:r>
              <w:t xml:space="preserve"> РФ, признающих татарский язык родным согласно результатам этносоциологического опроса в ряде субъектов РФ, процентов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37" w:type="dxa"/>
          </w:tcPr>
          <w:p w:rsidR="00F958AD" w:rsidRDefault="00F958A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9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</w:tr>
      <w:tr w:rsidR="00F958AD">
        <w:tc>
          <w:tcPr>
            <w:tcW w:w="3175" w:type="dxa"/>
          </w:tcPr>
          <w:p w:rsidR="00F958AD" w:rsidRDefault="00F958AD">
            <w:pPr>
              <w:pStyle w:val="ConsPlusNormal"/>
              <w:jc w:val="both"/>
            </w:pPr>
            <w:r>
              <w:t xml:space="preserve">Темпы увеличения объемов учебно-методической, художественной литературы и материалов на электронных носителях, направляемых Республикой Татарстан татарским образовательным </w:t>
            </w:r>
            <w:r>
              <w:lastRenderedPageBreak/>
              <w:t>учреждениям и общественным организациям в ряд регионов РФ и зарубежных стран, процентов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37" w:type="dxa"/>
          </w:tcPr>
          <w:p w:rsidR="00F958AD" w:rsidRDefault="00F958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79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</w:tr>
      <w:tr w:rsidR="00F958AD">
        <w:tc>
          <w:tcPr>
            <w:tcW w:w="3175" w:type="dxa"/>
          </w:tcPr>
          <w:p w:rsidR="00F958AD" w:rsidRDefault="00F958AD">
            <w:pPr>
              <w:pStyle w:val="ConsPlusNormal"/>
              <w:jc w:val="both"/>
            </w:pPr>
            <w:r>
              <w:lastRenderedPageBreak/>
              <w:t>Наличие программ (планов) татарских общественных организаций регионов РФ и зарубежных стран по реализации Концепции сохранения этнической идентичности татарского народа по результатам мониторинга Всемирного конгресса татар, единиц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F958AD" w:rsidRDefault="00F958A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</w:tr>
      <w:tr w:rsidR="00F958AD">
        <w:tc>
          <w:tcPr>
            <w:tcW w:w="3175" w:type="dxa"/>
          </w:tcPr>
          <w:p w:rsidR="00F958AD" w:rsidRDefault="00F958AD">
            <w:pPr>
              <w:pStyle w:val="ConsPlusNormal"/>
              <w:jc w:val="both"/>
            </w:pPr>
            <w:r>
              <w:t xml:space="preserve">Доля татар с актуализированными </w:t>
            </w:r>
            <w:proofErr w:type="spellStart"/>
            <w:r>
              <w:t>этноаффилиативными</w:t>
            </w:r>
            <w:proofErr w:type="spellEnd"/>
            <w:r>
              <w:t xml:space="preserve"> установками согласно результатам этносоциологического опроса в </w:t>
            </w:r>
            <w:proofErr w:type="gramStart"/>
            <w:r>
              <w:t>ряде</w:t>
            </w:r>
            <w:proofErr w:type="gramEnd"/>
            <w:r>
              <w:t xml:space="preserve"> субъектов РФ, процентов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958AD" w:rsidRDefault="00F958AD">
            <w:pPr>
              <w:pStyle w:val="ConsPlusNormal"/>
              <w:jc w:val="center"/>
            </w:pPr>
            <w:r>
              <w:t>72</w:t>
            </w:r>
          </w:p>
          <w:p w:rsidR="00F958AD" w:rsidRDefault="00F958AD">
            <w:pPr>
              <w:pStyle w:val="ConsPlusNormal"/>
              <w:jc w:val="center"/>
            </w:pPr>
            <w:r>
              <w:t>(базовый)</w:t>
            </w:r>
          </w:p>
        </w:tc>
        <w:tc>
          <w:tcPr>
            <w:tcW w:w="794" w:type="dxa"/>
          </w:tcPr>
          <w:p w:rsidR="00F958AD" w:rsidRDefault="00F958A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37" w:type="dxa"/>
          </w:tcPr>
          <w:p w:rsidR="00F958AD" w:rsidRDefault="00F958AD">
            <w:pPr>
              <w:pStyle w:val="ConsPlusNormal"/>
              <w:jc w:val="center"/>
            </w:pPr>
            <w:r>
              <w:t>80</w:t>
            </w:r>
          </w:p>
        </w:tc>
      </w:tr>
      <w:tr w:rsidR="00F958AD">
        <w:tc>
          <w:tcPr>
            <w:tcW w:w="3175" w:type="dxa"/>
          </w:tcPr>
          <w:p w:rsidR="00F958AD" w:rsidRDefault="00F958AD">
            <w:pPr>
              <w:pStyle w:val="ConsPlusNormal"/>
              <w:jc w:val="both"/>
            </w:pPr>
            <w:r>
              <w:t xml:space="preserve">Охват участников мероприятий, включенных в планы (программы) татарских общественных организаций, в </w:t>
            </w:r>
            <w:proofErr w:type="gramStart"/>
            <w:r>
              <w:t>регионах</w:t>
            </w:r>
            <w:proofErr w:type="gramEnd"/>
            <w:r>
              <w:t xml:space="preserve"> РФ, с которыми налажена работа Всемирного конгресса татар и Федеральной национально-культурной автономии, процентов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958AD" w:rsidRDefault="00F958A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</w:tcPr>
          <w:p w:rsidR="00F958AD" w:rsidRDefault="00F958A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37" w:type="dxa"/>
          </w:tcPr>
          <w:p w:rsidR="00F958AD" w:rsidRDefault="00F958AD">
            <w:pPr>
              <w:pStyle w:val="ConsPlusNormal"/>
              <w:jc w:val="center"/>
            </w:pPr>
            <w:r>
              <w:t>56</w:t>
            </w:r>
          </w:p>
        </w:tc>
      </w:tr>
      <w:tr w:rsidR="00F958AD">
        <w:tc>
          <w:tcPr>
            <w:tcW w:w="3175" w:type="dxa"/>
          </w:tcPr>
          <w:p w:rsidR="00F958AD" w:rsidRDefault="00F958AD">
            <w:pPr>
              <w:pStyle w:val="ConsPlusNormal"/>
              <w:jc w:val="both"/>
            </w:pPr>
            <w:r>
              <w:t xml:space="preserve">Доля стран, в </w:t>
            </w:r>
            <w:proofErr w:type="gramStart"/>
            <w:r>
              <w:t>архивохранилищах</w:t>
            </w:r>
            <w:proofErr w:type="gramEnd"/>
            <w:r>
              <w:t xml:space="preserve"> которых выявлены документы по истории татар, которые будут опубликованы в рамках реализации Программы, процентов от общего количества запланированных к изучению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958AD" w:rsidRDefault="00F958AD">
            <w:pPr>
              <w:pStyle w:val="ConsPlusNormal"/>
              <w:jc w:val="center"/>
            </w:pPr>
            <w:r>
              <w:t>62,5</w:t>
            </w:r>
          </w:p>
        </w:tc>
        <w:tc>
          <w:tcPr>
            <w:tcW w:w="794" w:type="dxa"/>
          </w:tcPr>
          <w:p w:rsidR="00F958AD" w:rsidRDefault="00F958AD">
            <w:pPr>
              <w:pStyle w:val="ConsPlusNormal"/>
              <w:jc w:val="center"/>
            </w:pPr>
            <w:r>
              <w:t>87,5</w:t>
            </w:r>
          </w:p>
        </w:tc>
        <w:tc>
          <w:tcPr>
            <w:tcW w:w="737" w:type="dxa"/>
          </w:tcPr>
          <w:p w:rsidR="00F958AD" w:rsidRDefault="00F958AD">
            <w:pPr>
              <w:pStyle w:val="ConsPlusNormal"/>
              <w:jc w:val="center"/>
            </w:pPr>
            <w:r>
              <w:t>100</w:t>
            </w:r>
          </w:p>
        </w:tc>
      </w:tr>
      <w:tr w:rsidR="00F958AD">
        <w:tc>
          <w:tcPr>
            <w:tcW w:w="3175" w:type="dxa"/>
          </w:tcPr>
          <w:p w:rsidR="00F958AD" w:rsidRDefault="00F958AD">
            <w:pPr>
              <w:pStyle w:val="ConsPlusNormal"/>
              <w:jc w:val="both"/>
            </w:pPr>
            <w:r>
              <w:t xml:space="preserve">Доля регионов РФ, охваченных научными исследованиями и экспедициями (археологическими, историко-археографическими, историографическими, этносоциологическими), процентов от общего количества запланированных в </w:t>
            </w:r>
            <w:proofErr w:type="gramStart"/>
            <w:r>
              <w:t>рамках</w:t>
            </w:r>
            <w:proofErr w:type="gramEnd"/>
            <w:r>
              <w:t xml:space="preserve"> реализации Программы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958AD" w:rsidRDefault="00F958A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F958AD" w:rsidRDefault="00F958A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37" w:type="dxa"/>
          </w:tcPr>
          <w:p w:rsidR="00F958AD" w:rsidRDefault="00F958AD">
            <w:pPr>
              <w:pStyle w:val="ConsPlusNormal"/>
              <w:jc w:val="center"/>
            </w:pPr>
            <w:r>
              <w:t>100</w:t>
            </w:r>
          </w:p>
        </w:tc>
      </w:tr>
      <w:tr w:rsidR="00F958AD">
        <w:tc>
          <w:tcPr>
            <w:tcW w:w="3175" w:type="dxa"/>
          </w:tcPr>
          <w:p w:rsidR="00F958AD" w:rsidRDefault="00F958AD">
            <w:pPr>
              <w:pStyle w:val="ConsPlusNormal"/>
              <w:jc w:val="both"/>
            </w:pPr>
            <w:proofErr w:type="gramStart"/>
            <w:r>
              <w:lastRenderedPageBreak/>
              <w:t>Доля субъектов РФ с компактным проживанием татар, принявших участие в научных и научно-практических конференциях, реализованных в рамках Программы, от общего количества таковых субъектов, процентов</w:t>
            </w:r>
            <w:proofErr w:type="gramEnd"/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F958AD" w:rsidRDefault="00F958A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94" w:type="dxa"/>
          </w:tcPr>
          <w:p w:rsidR="00F958AD" w:rsidRDefault="00F958A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F958AD" w:rsidRDefault="00F958A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F958AD" w:rsidRDefault="00F958AD">
            <w:pPr>
              <w:pStyle w:val="ConsPlusNormal"/>
              <w:jc w:val="center"/>
            </w:pPr>
            <w:r>
              <w:t>38</w:t>
            </w:r>
          </w:p>
        </w:tc>
      </w:tr>
      <w:tr w:rsidR="00F958AD">
        <w:tc>
          <w:tcPr>
            <w:tcW w:w="3175" w:type="dxa"/>
          </w:tcPr>
          <w:p w:rsidR="00F958AD" w:rsidRDefault="00F958AD">
            <w:pPr>
              <w:pStyle w:val="ConsPlusNormal"/>
              <w:jc w:val="both"/>
            </w:pPr>
            <w:r>
              <w:t>Доля субъектов РФ, обучающиеся которых приняли участие в образовательных мероприятиях (конкурсах, олимпиадах, конференциях), реализуемых в рамках Программы, в общем количестве субъектов РФ с компактным проживанием татар, процентов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958AD" w:rsidRDefault="00F958A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F958AD" w:rsidRDefault="00F958A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F958AD" w:rsidRDefault="00F958AD">
            <w:pPr>
              <w:pStyle w:val="ConsPlusNormal"/>
              <w:jc w:val="center"/>
            </w:pPr>
            <w:r>
              <w:t>38</w:t>
            </w:r>
          </w:p>
        </w:tc>
      </w:tr>
      <w:tr w:rsidR="00F958AD">
        <w:tc>
          <w:tcPr>
            <w:tcW w:w="3175" w:type="dxa"/>
          </w:tcPr>
          <w:p w:rsidR="00F958AD" w:rsidRDefault="00F958AD">
            <w:pPr>
              <w:pStyle w:val="ConsPlusNormal"/>
              <w:jc w:val="both"/>
            </w:pPr>
            <w:r>
              <w:t xml:space="preserve">Доля субъектов РФ, которым оказана учебно-методическая помощь, в </w:t>
            </w:r>
            <w:proofErr w:type="gramStart"/>
            <w:r>
              <w:t>общем</w:t>
            </w:r>
            <w:proofErr w:type="gramEnd"/>
            <w:r>
              <w:t xml:space="preserve"> количестве субъектов, в которых преподается татарский язык, процентов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958AD" w:rsidRDefault="00F958A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94" w:type="dxa"/>
          </w:tcPr>
          <w:p w:rsidR="00F958AD" w:rsidRDefault="00F958A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37" w:type="dxa"/>
          </w:tcPr>
          <w:p w:rsidR="00F958AD" w:rsidRDefault="00F958AD">
            <w:pPr>
              <w:pStyle w:val="ConsPlusNormal"/>
              <w:jc w:val="center"/>
            </w:pPr>
            <w:r>
              <w:t>65</w:t>
            </w:r>
          </w:p>
        </w:tc>
      </w:tr>
      <w:tr w:rsidR="00F958AD">
        <w:tc>
          <w:tcPr>
            <w:tcW w:w="3175" w:type="dxa"/>
          </w:tcPr>
          <w:p w:rsidR="00F958AD" w:rsidRDefault="00F958AD">
            <w:pPr>
              <w:pStyle w:val="ConsPlusNormal"/>
              <w:jc w:val="both"/>
            </w:pPr>
            <w:r>
              <w:t>Доля участников, прошедших обучение татарскому языку "</w:t>
            </w:r>
            <w:proofErr w:type="spellStart"/>
            <w:r>
              <w:t>Ана</w:t>
            </w:r>
            <w:proofErr w:type="spellEnd"/>
            <w:r>
              <w:t xml:space="preserve"> </w:t>
            </w:r>
            <w:proofErr w:type="gramStart"/>
            <w:r>
              <w:t>теле</w:t>
            </w:r>
            <w:proofErr w:type="gramEnd"/>
            <w:r>
              <w:t>", в общей численности зарегистрированных в системе, процентов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958AD" w:rsidRDefault="00F958A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F958AD" w:rsidRDefault="00F958A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37" w:type="dxa"/>
          </w:tcPr>
          <w:p w:rsidR="00F958AD" w:rsidRDefault="00F958AD">
            <w:pPr>
              <w:pStyle w:val="ConsPlusNormal"/>
              <w:jc w:val="center"/>
            </w:pPr>
            <w:r>
              <w:t>90</w:t>
            </w:r>
          </w:p>
        </w:tc>
      </w:tr>
      <w:tr w:rsidR="00F958AD">
        <w:tc>
          <w:tcPr>
            <w:tcW w:w="3175" w:type="dxa"/>
          </w:tcPr>
          <w:p w:rsidR="00F958AD" w:rsidRDefault="00F958AD">
            <w:pPr>
              <w:pStyle w:val="ConsPlusNormal"/>
              <w:jc w:val="both"/>
            </w:pPr>
            <w:r>
              <w:t xml:space="preserve">Доля регионов РФ, из которых на обучение в образовательные организации высшего педагогического образования привлечена татарская молодежь, в </w:t>
            </w:r>
            <w:proofErr w:type="gramStart"/>
            <w:r>
              <w:t>общем</w:t>
            </w:r>
            <w:proofErr w:type="gramEnd"/>
            <w:r>
              <w:t xml:space="preserve"> количестве субъектов РФ, в которых преподается татарский язык, процентов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958AD" w:rsidRDefault="00F958A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94" w:type="dxa"/>
          </w:tcPr>
          <w:p w:rsidR="00F958AD" w:rsidRDefault="00F958A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F958AD" w:rsidRDefault="00F958AD">
            <w:pPr>
              <w:pStyle w:val="ConsPlusNormal"/>
              <w:jc w:val="center"/>
            </w:pPr>
            <w:r>
              <w:t>44</w:t>
            </w:r>
          </w:p>
        </w:tc>
      </w:tr>
      <w:tr w:rsidR="00F958AD">
        <w:tc>
          <w:tcPr>
            <w:tcW w:w="3175" w:type="dxa"/>
          </w:tcPr>
          <w:p w:rsidR="00F958AD" w:rsidRDefault="00F958AD">
            <w:pPr>
              <w:pStyle w:val="ConsPlusNormal"/>
              <w:jc w:val="both"/>
            </w:pPr>
            <w:r>
              <w:t>Доля субъектов РФ, делегаты которых приняли участие во Всероссийском съезде учителей татарского языка, в общем количестве субъектов, в которых преподается татарский язык, процентов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958AD" w:rsidRDefault="00F958A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</w:tr>
      <w:tr w:rsidR="00F958AD">
        <w:tc>
          <w:tcPr>
            <w:tcW w:w="3175" w:type="dxa"/>
          </w:tcPr>
          <w:p w:rsidR="00F958AD" w:rsidRDefault="00F958AD">
            <w:pPr>
              <w:pStyle w:val="ConsPlusNormal"/>
              <w:jc w:val="both"/>
            </w:pPr>
            <w:r>
              <w:t xml:space="preserve">Доля регионов РФ, принимающих участие во </w:t>
            </w:r>
            <w:r>
              <w:lastRenderedPageBreak/>
              <w:t>всероссийских научно-практических конференциях, в общем количестве регионов с компактным проживанием татар, процентов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958AD" w:rsidRDefault="00F958A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F958AD" w:rsidRDefault="00F958A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F958AD" w:rsidRDefault="00F958AD">
            <w:pPr>
              <w:pStyle w:val="ConsPlusNormal"/>
              <w:jc w:val="center"/>
            </w:pPr>
            <w:r>
              <w:t>19</w:t>
            </w:r>
          </w:p>
        </w:tc>
      </w:tr>
      <w:tr w:rsidR="00F958AD">
        <w:tc>
          <w:tcPr>
            <w:tcW w:w="3175" w:type="dxa"/>
          </w:tcPr>
          <w:p w:rsidR="00F958AD" w:rsidRDefault="00F958AD">
            <w:pPr>
              <w:pStyle w:val="ConsPlusNormal"/>
              <w:jc w:val="both"/>
            </w:pPr>
            <w:r>
              <w:lastRenderedPageBreak/>
              <w:t>Доля региональных национально-культурных автономий - членов Федеральной национально-культурной автономии, принявших участие в мероприятиях, реализуемых в рамках Программы, в общем количестве национально-культурных автономий - членов Федеральной национально-культурной автономии татар, процентов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958AD" w:rsidRDefault="00F958A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F958AD" w:rsidRDefault="00F958A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F958AD" w:rsidRDefault="00F958AD">
            <w:pPr>
              <w:pStyle w:val="ConsPlusNormal"/>
              <w:jc w:val="center"/>
            </w:pPr>
            <w:r>
              <w:t>100</w:t>
            </w:r>
          </w:p>
        </w:tc>
      </w:tr>
      <w:tr w:rsidR="00F958AD">
        <w:tc>
          <w:tcPr>
            <w:tcW w:w="3175" w:type="dxa"/>
          </w:tcPr>
          <w:p w:rsidR="00F958AD" w:rsidRDefault="00F958AD">
            <w:pPr>
              <w:pStyle w:val="ConsPlusNormal"/>
              <w:jc w:val="both"/>
            </w:pPr>
            <w:r>
              <w:t>Доля регионов РФ и стран ближнего и дальнего зарубежья, в которых есть представительства (представители) Республики Татарстан или с которыми налажена работа Всемирного конгресса татар и Федеральной национально-культурной автономии татар, охваченных этнокультурными экскурсиями по направлениям татарских общественных объединений, относительно базового года, процентов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F958AD" w:rsidRDefault="00F958A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F958AD" w:rsidRDefault="00F958A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94" w:type="dxa"/>
          </w:tcPr>
          <w:p w:rsidR="00F958AD" w:rsidRDefault="00F958A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F958AD" w:rsidRDefault="00F958AD">
            <w:pPr>
              <w:pStyle w:val="ConsPlusNormal"/>
              <w:jc w:val="center"/>
            </w:pPr>
            <w:r>
              <w:t>55</w:t>
            </w:r>
          </w:p>
        </w:tc>
      </w:tr>
      <w:tr w:rsidR="00F958AD">
        <w:tc>
          <w:tcPr>
            <w:tcW w:w="3175" w:type="dxa"/>
          </w:tcPr>
          <w:p w:rsidR="00F958AD" w:rsidRDefault="00F958AD">
            <w:pPr>
              <w:pStyle w:val="ConsPlusNormal"/>
              <w:jc w:val="both"/>
            </w:pPr>
            <w:r>
              <w:t xml:space="preserve">Доля регионов РФ - участников </w:t>
            </w:r>
            <w:proofErr w:type="gramStart"/>
            <w:r>
              <w:t>Всероссийского</w:t>
            </w:r>
            <w:proofErr w:type="gramEnd"/>
            <w:r>
              <w:t xml:space="preserve"> сельского и Федерального Сабантуев в общем количестве регионов с компактным проживанием татар, процентов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958AD" w:rsidRDefault="00F958A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F958AD" w:rsidRDefault="00F958A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37" w:type="dxa"/>
          </w:tcPr>
          <w:p w:rsidR="00F958AD" w:rsidRDefault="00F958AD">
            <w:pPr>
              <w:pStyle w:val="ConsPlusNormal"/>
              <w:jc w:val="center"/>
            </w:pPr>
            <w:r>
              <w:t>70</w:t>
            </w:r>
          </w:p>
        </w:tc>
      </w:tr>
      <w:tr w:rsidR="00F958AD">
        <w:tc>
          <w:tcPr>
            <w:tcW w:w="3175" w:type="dxa"/>
          </w:tcPr>
          <w:p w:rsidR="00F958AD" w:rsidRDefault="00F958AD">
            <w:pPr>
              <w:pStyle w:val="ConsPlusNormal"/>
              <w:jc w:val="both"/>
            </w:pPr>
            <w:r>
              <w:t xml:space="preserve">Доля реализованных мероприятий Программы в </w:t>
            </w:r>
            <w:proofErr w:type="gramStart"/>
            <w:r>
              <w:t>общем</w:t>
            </w:r>
            <w:proofErr w:type="gramEnd"/>
            <w:r>
              <w:t xml:space="preserve"> количестве запланированных в отчетном году, процентов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958AD" w:rsidRDefault="00F958A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F958AD" w:rsidRDefault="00F958A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F958AD" w:rsidRDefault="00F958AD">
            <w:pPr>
              <w:pStyle w:val="ConsPlusNormal"/>
              <w:jc w:val="center"/>
            </w:pPr>
            <w:r>
              <w:t>100</w:t>
            </w:r>
          </w:p>
        </w:tc>
      </w:tr>
    </w:tbl>
    <w:p w:rsidR="00F958AD" w:rsidRDefault="00F958AD">
      <w:pPr>
        <w:pStyle w:val="ConsPlusNormal"/>
        <w:jc w:val="both"/>
      </w:pPr>
    </w:p>
    <w:p w:rsidR="00F958AD" w:rsidRDefault="00F958AD">
      <w:pPr>
        <w:pStyle w:val="ConsPlusNormal"/>
        <w:ind w:firstLine="540"/>
        <w:jc w:val="both"/>
      </w:pPr>
      <w:r>
        <w:t>--------------------------------</w:t>
      </w:r>
    </w:p>
    <w:p w:rsidR="00F958AD" w:rsidRDefault="00F958AD">
      <w:pPr>
        <w:pStyle w:val="ConsPlusNormal"/>
        <w:spacing w:before="220"/>
        <w:ind w:firstLine="540"/>
        <w:jc w:val="both"/>
      </w:pPr>
      <w:bookmarkStart w:id="3" w:name="P375"/>
      <w:bookmarkEnd w:id="3"/>
      <w:r>
        <w:t>&lt;*&gt; РФ - Российская Федерация.</w:t>
      </w:r>
    </w:p>
    <w:p w:rsidR="00F958AD" w:rsidRDefault="00F958AD">
      <w:pPr>
        <w:pStyle w:val="ConsPlusNormal"/>
        <w:jc w:val="both"/>
      </w:pPr>
    </w:p>
    <w:p w:rsidR="00F958AD" w:rsidRDefault="00F958AD">
      <w:pPr>
        <w:pStyle w:val="ConsPlusNormal"/>
        <w:jc w:val="both"/>
      </w:pPr>
    </w:p>
    <w:p w:rsidR="00F958AD" w:rsidRDefault="00F958AD">
      <w:pPr>
        <w:pStyle w:val="ConsPlusNormal"/>
        <w:jc w:val="both"/>
      </w:pPr>
    </w:p>
    <w:p w:rsidR="00F958AD" w:rsidRDefault="00F958AD">
      <w:pPr>
        <w:pStyle w:val="ConsPlusNormal"/>
        <w:jc w:val="both"/>
      </w:pPr>
    </w:p>
    <w:p w:rsidR="00F958AD" w:rsidRDefault="00F958AD">
      <w:pPr>
        <w:pStyle w:val="ConsPlusNormal"/>
        <w:jc w:val="both"/>
      </w:pPr>
    </w:p>
    <w:p w:rsidR="00F958AD" w:rsidRDefault="00F958AD">
      <w:pPr>
        <w:pStyle w:val="ConsPlusNormal"/>
        <w:jc w:val="right"/>
        <w:outlineLvl w:val="1"/>
      </w:pPr>
      <w:r>
        <w:t>Приложение N 2</w:t>
      </w:r>
    </w:p>
    <w:p w:rsidR="00F958AD" w:rsidRDefault="00F958AD">
      <w:pPr>
        <w:pStyle w:val="ConsPlusNormal"/>
        <w:jc w:val="right"/>
      </w:pPr>
      <w:r>
        <w:t>к Государственной программе</w:t>
      </w:r>
    </w:p>
    <w:p w:rsidR="00F958AD" w:rsidRDefault="00F958AD">
      <w:pPr>
        <w:pStyle w:val="ConsPlusNormal"/>
        <w:jc w:val="right"/>
      </w:pPr>
      <w:r>
        <w:t>Республики Татарстан</w:t>
      </w:r>
    </w:p>
    <w:p w:rsidR="00F958AD" w:rsidRDefault="00F958AD">
      <w:pPr>
        <w:pStyle w:val="ConsPlusNormal"/>
        <w:jc w:val="right"/>
      </w:pPr>
      <w:r>
        <w:t xml:space="preserve">"Сохранение </w:t>
      </w:r>
      <w:proofErr w:type="gramStart"/>
      <w:r>
        <w:t>национальной</w:t>
      </w:r>
      <w:proofErr w:type="gramEnd"/>
    </w:p>
    <w:p w:rsidR="00F958AD" w:rsidRDefault="00F958AD">
      <w:pPr>
        <w:pStyle w:val="ConsPlusNormal"/>
        <w:jc w:val="right"/>
      </w:pPr>
      <w:r>
        <w:t>идентичности татарского народа</w:t>
      </w:r>
    </w:p>
    <w:p w:rsidR="00F958AD" w:rsidRDefault="00F958AD">
      <w:pPr>
        <w:pStyle w:val="ConsPlusNormal"/>
        <w:jc w:val="right"/>
      </w:pPr>
      <w:r>
        <w:t>(2014 - 2019 годы)"</w:t>
      </w:r>
    </w:p>
    <w:p w:rsidR="00F958AD" w:rsidRDefault="00F958AD">
      <w:pPr>
        <w:pStyle w:val="ConsPlusNormal"/>
        <w:jc w:val="both"/>
      </w:pPr>
    </w:p>
    <w:p w:rsidR="00F958AD" w:rsidRDefault="00F958AD">
      <w:pPr>
        <w:pStyle w:val="ConsPlusTitle"/>
        <w:jc w:val="center"/>
      </w:pPr>
      <w:bookmarkStart w:id="4" w:name="P388"/>
      <w:bookmarkEnd w:id="4"/>
      <w:r>
        <w:t>ПЛАН</w:t>
      </w:r>
    </w:p>
    <w:p w:rsidR="00F958AD" w:rsidRDefault="00F958AD">
      <w:pPr>
        <w:pStyle w:val="ConsPlusTitle"/>
        <w:jc w:val="center"/>
      </w:pPr>
      <w:r>
        <w:t>МЕРОПРИЯТИЙ ПО РЕАЛИЗАЦИИ ГОСУДАРСТВЕННОЙ ПРОГРАММЫ</w:t>
      </w:r>
    </w:p>
    <w:p w:rsidR="00F958AD" w:rsidRDefault="00F958AD">
      <w:pPr>
        <w:pStyle w:val="ConsPlusTitle"/>
        <w:jc w:val="center"/>
      </w:pPr>
      <w:r>
        <w:t>РЕСПУБЛИКИ ТАТАРСТАН "СОХРАНЕНИЕ НАЦИОНАЛЬНОЙ</w:t>
      </w:r>
    </w:p>
    <w:p w:rsidR="00F958AD" w:rsidRDefault="00F958AD">
      <w:pPr>
        <w:pStyle w:val="ConsPlusTitle"/>
        <w:jc w:val="center"/>
      </w:pPr>
      <w:r>
        <w:t xml:space="preserve">ИДЕНТИЧНОСТИ ТАТАРСКОГО НАРОДА (2014 - 2019 ГОДЫ)" </w:t>
      </w:r>
      <w:hyperlink w:anchor="P396" w:history="1">
        <w:r>
          <w:rPr>
            <w:color w:val="0000FF"/>
          </w:rPr>
          <w:t>&lt;*&gt;</w:t>
        </w:r>
      </w:hyperlink>
    </w:p>
    <w:p w:rsidR="00F958AD" w:rsidRDefault="00F958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958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58AD" w:rsidRDefault="00F958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58AD" w:rsidRDefault="00F958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</w:t>
            </w:r>
            <w:proofErr w:type="gramStart"/>
            <w:r>
              <w:rPr>
                <w:color w:val="392C69"/>
              </w:rPr>
              <w:t>КМ</w:t>
            </w:r>
            <w:proofErr w:type="gramEnd"/>
            <w:r>
              <w:rPr>
                <w:color w:val="392C69"/>
              </w:rPr>
              <w:t xml:space="preserve"> РТ от 09.09.2017 </w:t>
            </w:r>
            <w:hyperlink r:id="rId25" w:history="1">
              <w:r>
                <w:rPr>
                  <w:color w:val="0000FF"/>
                </w:rPr>
                <w:t>N 647</w:t>
              </w:r>
            </w:hyperlink>
            <w:r>
              <w:rPr>
                <w:color w:val="392C69"/>
              </w:rPr>
              <w:t xml:space="preserve">, от 30.11.2017 </w:t>
            </w:r>
            <w:hyperlink r:id="rId26" w:history="1">
              <w:r>
                <w:rPr>
                  <w:color w:val="0000FF"/>
                </w:rPr>
                <w:t>N 926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958AD" w:rsidRDefault="00F958AD">
      <w:pPr>
        <w:pStyle w:val="ConsPlusNormal"/>
        <w:jc w:val="both"/>
      </w:pPr>
    </w:p>
    <w:p w:rsidR="00F958AD" w:rsidRDefault="00F958AD">
      <w:pPr>
        <w:pStyle w:val="ConsPlusNormal"/>
        <w:ind w:firstLine="540"/>
        <w:jc w:val="both"/>
      </w:pPr>
      <w:r>
        <w:t>--------------------------------</w:t>
      </w:r>
    </w:p>
    <w:p w:rsidR="00F958AD" w:rsidRDefault="00F958AD">
      <w:pPr>
        <w:pStyle w:val="ConsPlusNormal"/>
        <w:spacing w:before="220"/>
        <w:ind w:firstLine="540"/>
        <w:jc w:val="both"/>
      </w:pPr>
      <w:bookmarkStart w:id="5" w:name="P396"/>
      <w:bookmarkEnd w:id="5"/>
      <w:r>
        <w:t>&lt;*&gt; До п. 1.15 описан период 2014 - 2016 годов.</w:t>
      </w:r>
    </w:p>
    <w:p w:rsidR="00F958AD" w:rsidRDefault="00F958AD">
      <w:pPr>
        <w:sectPr w:rsidR="00F958AD" w:rsidSect="00BD5D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58AD" w:rsidRDefault="00F958A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134"/>
        <w:gridCol w:w="1701"/>
        <w:gridCol w:w="1474"/>
        <w:gridCol w:w="1114"/>
        <w:gridCol w:w="907"/>
        <w:gridCol w:w="907"/>
        <w:gridCol w:w="850"/>
        <w:gridCol w:w="880"/>
        <w:gridCol w:w="850"/>
        <w:gridCol w:w="880"/>
        <w:gridCol w:w="1191"/>
        <w:gridCol w:w="1134"/>
        <w:gridCol w:w="1191"/>
        <w:gridCol w:w="1096"/>
        <w:gridCol w:w="1096"/>
        <w:gridCol w:w="1134"/>
      </w:tblGrid>
      <w:tr w:rsidR="00F958AD">
        <w:tc>
          <w:tcPr>
            <w:tcW w:w="2268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Наименования мероприятий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Исполнители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Индикаторы оценки конечных результатов, единицы измерения</w:t>
            </w:r>
          </w:p>
        </w:tc>
        <w:tc>
          <w:tcPr>
            <w:tcW w:w="147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Плановый результат, единицы измерения</w:t>
            </w:r>
          </w:p>
        </w:tc>
        <w:tc>
          <w:tcPr>
            <w:tcW w:w="6388" w:type="dxa"/>
            <w:gridSpan w:val="7"/>
          </w:tcPr>
          <w:p w:rsidR="00F958AD" w:rsidRDefault="00F958AD">
            <w:pPr>
              <w:pStyle w:val="ConsPlusNormal"/>
              <w:jc w:val="center"/>
            </w:pPr>
            <w:r>
              <w:t>Значения индикаторов</w:t>
            </w:r>
          </w:p>
        </w:tc>
        <w:tc>
          <w:tcPr>
            <w:tcW w:w="6842" w:type="dxa"/>
            <w:gridSpan w:val="6"/>
          </w:tcPr>
          <w:p w:rsidR="00F958AD" w:rsidRDefault="00F958AD">
            <w:pPr>
              <w:pStyle w:val="ConsPlusNormal"/>
              <w:jc w:val="center"/>
            </w:pPr>
            <w:r>
              <w:t>Финансирование с указанием источника, тыс. рублей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474" w:type="dxa"/>
            <w:vMerge/>
          </w:tcPr>
          <w:p w:rsidR="00F958AD" w:rsidRDefault="00F958AD"/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2013 (базовый) год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91" w:type="dxa"/>
          </w:tcPr>
          <w:p w:rsidR="00F958AD" w:rsidRDefault="00F958AD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191" w:type="dxa"/>
          </w:tcPr>
          <w:p w:rsidR="00F958AD" w:rsidRDefault="00F958AD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096" w:type="dxa"/>
          </w:tcPr>
          <w:p w:rsidR="00F958AD" w:rsidRDefault="00F958AD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096" w:type="dxa"/>
          </w:tcPr>
          <w:p w:rsidR="00F958AD" w:rsidRDefault="00F958A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2019 год</w:t>
            </w:r>
          </w:p>
        </w:tc>
      </w:tr>
      <w:tr w:rsidR="00F958AD">
        <w:tc>
          <w:tcPr>
            <w:tcW w:w="2268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958AD" w:rsidRDefault="00F958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F958AD" w:rsidRDefault="00F958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F958AD" w:rsidRDefault="00F958A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</w:tcPr>
          <w:p w:rsidR="00F958AD" w:rsidRDefault="00F958A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96" w:type="dxa"/>
          </w:tcPr>
          <w:p w:rsidR="00F958AD" w:rsidRDefault="00F958A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96" w:type="dxa"/>
          </w:tcPr>
          <w:p w:rsidR="00F958AD" w:rsidRDefault="00F958A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18</w:t>
            </w:r>
          </w:p>
        </w:tc>
      </w:tr>
      <w:tr w:rsidR="00F958AD">
        <w:tc>
          <w:tcPr>
            <w:tcW w:w="21508" w:type="dxa"/>
            <w:gridSpan w:val="18"/>
            <w:vAlign w:val="center"/>
          </w:tcPr>
          <w:p w:rsidR="00F958AD" w:rsidRDefault="00F958AD">
            <w:pPr>
              <w:pStyle w:val="ConsPlusNormal"/>
              <w:jc w:val="center"/>
              <w:outlineLvl w:val="2"/>
            </w:pPr>
            <w:r>
              <w:t>Задача 1. Совершенствование научно-методического обеспечения сохранения и популяризации знаний о культуре, истории и традициях татарского народа, изучения этнической идентичности татарского народа</w:t>
            </w:r>
          </w:p>
        </w:tc>
      </w:tr>
      <w:tr w:rsidR="00F958AD">
        <w:tc>
          <w:tcPr>
            <w:tcW w:w="2268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>1.1. Разработка и проведение курса лекций, семинарских занятий по вопросам государственной регистрации и правовым основам национально-культурных организаций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 xml:space="preserve">МК РТ </w:t>
            </w:r>
            <w:hyperlink w:anchor="P2640" w:history="1">
              <w:r>
                <w:rPr>
                  <w:color w:val="0000FF"/>
                </w:rPr>
                <w:t>&lt;**&gt;</w:t>
              </w:r>
            </w:hyperlink>
            <w:r>
              <w:t>, ИВКТ (по согласованию), ФНКАТ (по согласованию)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2014 - 2016 годы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мероприятий,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участников,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</w:tcPr>
          <w:p w:rsidR="00F958AD" w:rsidRDefault="00F958AD">
            <w:pPr>
              <w:pStyle w:val="ConsPlusNormal"/>
              <w:jc w:val="both"/>
            </w:pPr>
            <w:r>
              <w:t xml:space="preserve">1.2. Подготовка и издание информационно-аналитического бюллетеня о численности и </w:t>
            </w:r>
            <w:proofErr w:type="gramStart"/>
            <w:r>
              <w:t>деятельности</w:t>
            </w:r>
            <w:proofErr w:type="gramEnd"/>
            <w:r>
              <w:t xml:space="preserve"> татарских национально-культурных организаций</w:t>
            </w:r>
          </w:p>
        </w:tc>
        <w:tc>
          <w:tcPr>
            <w:tcW w:w="1701" w:type="dxa"/>
          </w:tcPr>
          <w:p w:rsidR="00F958AD" w:rsidRDefault="00F958AD">
            <w:pPr>
              <w:pStyle w:val="ConsPlusNormal"/>
              <w:jc w:val="both"/>
            </w:pPr>
            <w:r>
              <w:t>МК РТ, ИВКТ (по согласованию), ФНКАТ (по согласованию), ТНКО (по согласованию)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2014 - 2016 годы</w:t>
            </w:r>
          </w:p>
        </w:tc>
        <w:tc>
          <w:tcPr>
            <w:tcW w:w="1701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изданий,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958AD" w:rsidRDefault="00F958AD">
            <w:pPr>
              <w:pStyle w:val="ConsPlusNormal"/>
              <w:jc w:val="center"/>
            </w:pPr>
            <w:proofErr w:type="gramStart"/>
            <w:r>
              <w:t>бюджет РТ (основная деятельность министерств и ведомств</w:t>
            </w:r>
            <w:proofErr w:type="gramEnd"/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191" w:type="dxa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096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</w:tr>
      <w:tr w:rsidR="00F958AD">
        <w:tc>
          <w:tcPr>
            <w:tcW w:w="2268" w:type="dxa"/>
          </w:tcPr>
          <w:p w:rsidR="00F958AD" w:rsidRDefault="00F958AD">
            <w:pPr>
              <w:pStyle w:val="ConsPlusNormal"/>
              <w:jc w:val="both"/>
            </w:pPr>
            <w:r>
              <w:lastRenderedPageBreak/>
              <w:t xml:space="preserve">1.3. Подготовка ежегодного аналитического доклада на основе результатов этносоциологических исследований этнической и </w:t>
            </w:r>
            <w:proofErr w:type="spellStart"/>
            <w:r>
              <w:t>этноконфессиональной</w:t>
            </w:r>
            <w:proofErr w:type="spellEnd"/>
            <w:r>
              <w:t xml:space="preserve"> идентичности татарского народа в регионах России и странах зарубежья</w:t>
            </w:r>
          </w:p>
        </w:tc>
        <w:tc>
          <w:tcPr>
            <w:tcW w:w="1701" w:type="dxa"/>
          </w:tcPr>
          <w:p w:rsidR="00F958AD" w:rsidRDefault="00F958AD">
            <w:pPr>
              <w:pStyle w:val="ConsPlusNormal"/>
              <w:jc w:val="both"/>
            </w:pPr>
            <w:r>
              <w:t>Департамент Президента РТ по вопросам внутренней политики (по согласованию), ИВКТ (по согласованию)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2014 - 2016 годы</w:t>
            </w:r>
          </w:p>
        </w:tc>
        <w:tc>
          <w:tcPr>
            <w:tcW w:w="1701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исследований,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191" w:type="dxa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096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</w:tr>
      <w:tr w:rsidR="00F958AD">
        <w:tc>
          <w:tcPr>
            <w:tcW w:w="2268" w:type="dxa"/>
          </w:tcPr>
          <w:p w:rsidR="00F958AD" w:rsidRDefault="00F958AD">
            <w:pPr>
              <w:pStyle w:val="ConsPlusNormal"/>
              <w:jc w:val="both"/>
            </w:pPr>
            <w:r>
              <w:t>1.4. Проведение серии этносоциологических исследований, направленных на изучение идентичности татарского народа</w:t>
            </w:r>
          </w:p>
        </w:tc>
        <w:tc>
          <w:tcPr>
            <w:tcW w:w="1701" w:type="dxa"/>
          </w:tcPr>
          <w:p w:rsidR="00F958AD" w:rsidRDefault="00F958AD">
            <w:pPr>
              <w:pStyle w:val="ConsPlusNormal"/>
              <w:jc w:val="both"/>
            </w:pPr>
            <w:proofErr w:type="spellStart"/>
            <w:r>
              <w:t>МОиН</w:t>
            </w:r>
            <w:proofErr w:type="spellEnd"/>
            <w:r>
              <w:t xml:space="preserve"> РТ, ГБУ "Институт истории им. </w:t>
            </w:r>
            <w:proofErr w:type="spellStart"/>
            <w:r>
              <w:t>Ш.Марджани</w:t>
            </w:r>
            <w:proofErr w:type="spellEnd"/>
            <w:r>
              <w:t xml:space="preserve"> АН РТ" (по согласованию), ИВКТ (по согласованию), ФНКАТ (по согласованию), </w:t>
            </w:r>
            <w:proofErr w:type="gramStart"/>
            <w:r>
              <w:t>К(</w:t>
            </w:r>
            <w:proofErr w:type="gramEnd"/>
            <w:r>
              <w:t>П)ФУ (по согласованию)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2014 - 2016 годы</w:t>
            </w:r>
          </w:p>
        </w:tc>
        <w:tc>
          <w:tcPr>
            <w:tcW w:w="1701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изданий,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958AD" w:rsidRDefault="00F958A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91" w:type="dxa"/>
          </w:tcPr>
          <w:p w:rsidR="00F958AD" w:rsidRDefault="00F958A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96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</w:tr>
      <w:tr w:rsidR="00F958AD">
        <w:tc>
          <w:tcPr>
            <w:tcW w:w="2268" w:type="dxa"/>
          </w:tcPr>
          <w:p w:rsidR="00F958AD" w:rsidRDefault="00F958AD">
            <w:pPr>
              <w:pStyle w:val="ConsPlusNormal"/>
              <w:jc w:val="both"/>
            </w:pPr>
            <w:r>
              <w:t>1.5. Проведение этносоциологических исследований по изучению состояния современной конфессиональной ситуации</w:t>
            </w:r>
          </w:p>
        </w:tc>
        <w:tc>
          <w:tcPr>
            <w:tcW w:w="1701" w:type="dxa"/>
          </w:tcPr>
          <w:p w:rsidR="00F958AD" w:rsidRDefault="00F958AD">
            <w:pPr>
              <w:pStyle w:val="ConsPlusNormal"/>
              <w:jc w:val="both"/>
            </w:pPr>
            <w:proofErr w:type="spellStart"/>
            <w:r>
              <w:t>МОиН</w:t>
            </w:r>
            <w:proofErr w:type="spellEnd"/>
            <w:r>
              <w:t xml:space="preserve"> РТ, ГБУ "Институт истории им. </w:t>
            </w:r>
            <w:proofErr w:type="spellStart"/>
            <w:r>
              <w:t>Ш.Марджани</w:t>
            </w:r>
            <w:proofErr w:type="spellEnd"/>
            <w:r>
              <w:t xml:space="preserve"> АН РТ" (по согласованию), ИВКТ (по </w:t>
            </w:r>
            <w:r>
              <w:lastRenderedPageBreak/>
              <w:t xml:space="preserve">согласованию), </w:t>
            </w:r>
            <w:proofErr w:type="gramStart"/>
            <w:r>
              <w:t>К(</w:t>
            </w:r>
            <w:proofErr w:type="gramEnd"/>
            <w:r>
              <w:t>П)ФУ (по согласованию), РИИ (по согласованию)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lastRenderedPageBreak/>
              <w:t>2014 - 2016 годы</w:t>
            </w:r>
          </w:p>
        </w:tc>
        <w:tc>
          <w:tcPr>
            <w:tcW w:w="1701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изданий,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958AD" w:rsidRDefault="00F958A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91" w:type="dxa"/>
          </w:tcPr>
          <w:p w:rsidR="00F958AD" w:rsidRDefault="00F958A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96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</w:tr>
      <w:tr w:rsidR="00F958AD">
        <w:tc>
          <w:tcPr>
            <w:tcW w:w="2268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lastRenderedPageBreak/>
              <w:t xml:space="preserve">1.6. Проведение международной научной конференции "Сохранение и развитие языков и культур в поликультурном и </w:t>
            </w:r>
            <w:proofErr w:type="spellStart"/>
            <w:r>
              <w:t>поликонфессиональном</w:t>
            </w:r>
            <w:proofErr w:type="spellEnd"/>
            <w:r>
              <w:t xml:space="preserve"> обществе: мировой опыт и современные технологии"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both"/>
            </w:pPr>
            <w:proofErr w:type="spellStart"/>
            <w:r>
              <w:t>МОиН</w:t>
            </w:r>
            <w:proofErr w:type="spellEnd"/>
            <w:r>
              <w:t xml:space="preserve"> РТ, МК РТ, ГНБУ "АН РТ" (по согласованию), ИВКТ (по согласованию), ФНКАТ (по согласованию), </w:t>
            </w:r>
            <w:proofErr w:type="gramStart"/>
            <w:r>
              <w:t>К(</w:t>
            </w:r>
            <w:proofErr w:type="gramEnd"/>
            <w:r>
              <w:t>П)ФУ (по согласованию)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мероприятий,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участников, человек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</w:tcPr>
          <w:p w:rsidR="00F958AD" w:rsidRDefault="00F958AD">
            <w:pPr>
              <w:pStyle w:val="ConsPlusNormal"/>
              <w:jc w:val="both"/>
            </w:pPr>
            <w:r>
              <w:t>1.7. Подготовка и издание монографии "</w:t>
            </w:r>
            <w:proofErr w:type="spellStart"/>
            <w:r>
              <w:t>Этнотерриториальные</w:t>
            </w:r>
            <w:proofErr w:type="spellEnd"/>
            <w:r>
              <w:t xml:space="preserve"> группы татар Западной Сибири (этнографический атлас)"</w:t>
            </w:r>
          </w:p>
        </w:tc>
        <w:tc>
          <w:tcPr>
            <w:tcW w:w="1701" w:type="dxa"/>
          </w:tcPr>
          <w:p w:rsidR="00F958AD" w:rsidRDefault="00F958AD">
            <w:pPr>
              <w:pStyle w:val="ConsPlusNormal"/>
              <w:jc w:val="both"/>
            </w:pPr>
            <w:proofErr w:type="spellStart"/>
            <w:r>
              <w:t>МОиН</w:t>
            </w:r>
            <w:proofErr w:type="spellEnd"/>
            <w:r>
              <w:t xml:space="preserve"> РТ, ГБУ "Институт истории им. </w:t>
            </w:r>
            <w:proofErr w:type="spellStart"/>
            <w:r>
              <w:t>Ш.Марджани</w:t>
            </w:r>
            <w:proofErr w:type="spellEnd"/>
            <w:r>
              <w:t xml:space="preserve"> АН РТ" (по согласованию), ИВКТ (по согласованию), ТНКО (по согласованию)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2014 - 2015 годы</w:t>
            </w:r>
          </w:p>
        </w:tc>
        <w:tc>
          <w:tcPr>
            <w:tcW w:w="1701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изданий,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958AD" w:rsidRDefault="00F958AD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91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</w:tr>
      <w:tr w:rsidR="00F958AD">
        <w:tc>
          <w:tcPr>
            <w:tcW w:w="2268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 xml:space="preserve">1.8. Проведение Межрегиональной научной конференции по проблеме возрождения системы </w:t>
            </w:r>
            <w:r>
              <w:lastRenderedPageBreak/>
              <w:t xml:space="preserve">татарской </w:t>
            </w:r>
            <w:proofErr w:type="spellStart"/>
            <w:r>
              <w:t>махалли</w:t>
            </w:r>
            <w:proofErr w:type="spellEnd"/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lastRenderedPageBreak/>
              <w:t xml:space="preserve">ГНБУ "АН РТ" (по согласованию), ИВКТ (по согласованию), РИИ (по </w:t>
            </w:r>
            <w:r>
              <w:lastRenderedPageBreak/>
              <w:t>согласованию), ЦДУМ (по согласованию), СМР (по согласованию), ДУМ РТ (по согласованию), ТНКО (по согласованию)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lastRenderedPageBreak/>
              <w:t>2014 год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мероприятий,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 xml:space="preserve">Количество </w:t>
            </w:r>
            <w:r>
              <w:lastRenderedPageBreak/>
              <w:t>участников, человек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</w:tcPr>
          <w:p w:rsidR="00F958AD" w:rsidRDefault="00F958AD">
            <w:pPr>
              <w:pStyle w:val="ConsPlusNormal"/>
              <w:jc w:val="both"/>
            </w:pPr>
            <w:r>
              <w:lastRenderedPageBreak/>
              <w:t>1.9. Подготовка и издание антологии татарской богословской мысли</w:t>
            </w:r>
          </w:p>
        </w:tc>
        <w:tc>
          <w:tcPr>
            <w:tcW w:w="1701" w:type="dxa"/>
          </w:tcPr>
          <w:p w:rsidR="00F958AD" w:rsidRDefault="00F958AD">
            <w:pPr>
              <w:pStyle w:val="ConsPlusNormal"/>
              <w:jc w:val="both"/>
            </w:pPr>
            <w:proofErr w:type="spellStart"/>
            <w:r>
              <w:t>МОиН</w:t>
            </w:r>
            <w:proofErr w:type="spellEnd"/>
            <w:r>
              <w:t xml:space="preserve"> РТ, ГБУ "Институт истории им. </w:t>
            </w:r>
            <w:proofErr w:type="spellStart"/>
            <w:r>
              <w:t>Ш.Марджани</w:t>
            </w:r>
            <w:proofErr w:type="spellEnd"/>
            <w:r>
              <w:t xml:space="preserve"> АН РТ" (по согласованию), ГНБУ "АН РТ" (по согласованию), РИИ (по согласованию), ИВКТ (по согласованию)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2014 - 2015 годы</w:t>
            </w:r>
          </w:p>
        </w:tc>
        <w:tc>
          <w:tcPr>
            <w:tcW w:w="1701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изданий,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191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</w:tr>
      <w:tr w:rsidR="00F958AD">
        <w:tc>
          <w:tcPr>
            <w:tcW w:w="2268" w:type="dxa"/>
          </w:tcPr>
          <w:p w:rsidR="00F958AD" w:rsidRDefault="00F958AD">
            <w:pPr>
              <w:pStyle w:val="ConsPlusNormal"/>
              <w:jc w:val="both"/>
            </w:pPr>
            <w:r>
              <w:t>1.10. Разработка пособия по курсу "История и культура сибирских татар"</w:t>
            </w:r>
          </w:p>
        </w:tc>
        <w:tc>
          <w:tcPr>
            <w:tcW w:w="1701" w:type="dxa"/>
          </w:tcPr>
          <w:p w:rsidR="00F958AD" w:rsidRDefault="00F958AD">
            <w:pPr>
              <w:pStyle w:val="ConsPlusNormal"/>
              <w:jc w:val="both"/>
            </w:pPr>
            <w:r>
              <w:t>ГНБУ "АН РТ" (по согласованию), ИВКТ (по согласованию), ТНКО (по согласованию)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701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изданий,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958AD" w:rsidRDefault="00F958A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</w:tr>
      <w:tr w:rsidR="00F958AD">
        <w:tc>
          <w:tcPr>
            <w:tcW w:w="2268" w:type="dxa"/>
          </w:tcPr>
          <w:p w:rsidR="00F958AD" w:rsidRDefault="00F958AD">
            <w:pPr>
              <w:pStyle w:val="ConsPlusNormal"/>
              <w:jc w:val="both"/>
            </w:pPr>
            <w:r>
              <w:t xml:space="preserve">1.11. Подготовка и издание иллюстрированного энциклопедического </w:t>
            </w:r>
            <w:r>
              <w:lastRenderedPageBreak/>
              <w:t>справочника "Татары Казахстана"</w:t>
            </w:r>
          </w:p>
        </w:tc>
        <w:tc>
          <w:tcPr>
            <w:tcW w:w="1701" w:type="dxa"/>
          </w:tcPr>
          <w:p w:rsidR="00F958AD" w:rsidRDefault="00F958AD">
            <w:pPr>
              <w:pStyle w:val="ConsPlusNormal"/>
              <w:jc w:val="both"/>
            </w:pPr>
            <w:r>
              <w:lastRenderedPageBreak/>
              <w:t>ГНБУ "АН РТ" (по согласованию)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2014 - 2016 годы</w:t>
            </w:r>
          </w:p>
        </w:tc>
        <w:tc>
          <w:tcPr>
            <w:tcW w:w="1701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изданий,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958AD" w:rsidRDefault="00F958A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</w:tcPr>
          <w:p w:rsidR="00F958AD" w:rsidRDefault="00F958AD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96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</w:tr>
      <w:tr w:rsidR="00F958AD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lastRenderedPageBreak/>
              <w:t>1.12. Подготовка и издание справочника "Исчезнувшие населенные пункты Республики Татарстан"</w:t>
            </w:r>
          </w:p>
        </w:tc>
        <w:tc>
          <w:tcPr>
            <w:tcW w:w="170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>ГНБУ "АН РТ" (по согласованию)</w:t>
            </w:r>
          </w:p>
        </w:tc>
        <w:tc>
          <w:tcPr>
            <w:tcW w:w="1134" w:type="dxa"/>
            <w:tcBorders>
              <w:bottom w:val="nil"/>
            </w:tcBorders>
          </w:tcPr>
          <w:p w:rsidR="00F958AD" w:rsidRDefault="00F958AD">
            <w:pPr>
              <w:pStyle w:val="ConsPlusNormal"/>
            </w:pPr>
            <w:r>
              <w:t>2015 - 2016 годы</w:t>
            </w:r>
          </w:p>
        </w:tc>
        <w:tc>
          <w:tcPr>
            <w:tcW w:w="1701" w:type="dxa"/>
            <w:tcBorders>
              <w:bottom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>Количество изданий, единиц (1000 экземпляров)</w:t>
            </w:r>
          </w:p>
        </w:tc>
        <w:tc>
          <w:tcPr>
            <w:tcW w:w="1114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0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9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96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</w:tr>
      <w:tr w:rsidR="00F958AD">
        <w:tblPrEx>
          <w:tblBorders>
            <w:insideH w:val="nil"/>
          </w:tblBorders>
        </w:tblPrEx>
        <w:tc>
          <w:tcPr>
            <w:tcW w:w="21508" w:type="dxa"/>
            <w:gridSpan w:val="18"/>
            <w:tcBorders>
              <w:top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 xml:space="preserve">(п. 1.12 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gramStart"/>
            <w:r>
              <w:t>КМ</w:t>
            </w:r>
            <w:proofErr w:type="gramEnd"/>
            <w:r>
              <w:t xml:space="preserve"> РТ от 30.11.2017 N 926)</w:t>
            </w:r>
          </w:p>
        </w:tc>
      </w:tr>
      <w:tr w:rsidR="00F958AD">
        <w:tc>
          <w:tcPr>
            <w:tcW w:w="2268" w:type="dxa"/>
          </w:tcPr>
          <w:p w:rsidR="00F958AD" w:rsidRDefault="00F958AD">
            <w:pPr>
              <w:pStyle w:val="ConsPlusNormal"/>
              <w:jc w:val="both"/>
            </w:pPr>
            <w:r>
              <w:t>1.13. Подготовка и издание справочника "Регионы компактного проживания татар в Российской Федерации"</w:t>
            </w:r>
          </w:p>
        </w:tc>
        <w:tc>
          <w:tcPr>
            <w:tcW w:w="1701" w:type="dxa"/>
          </w:tcPr>
          <w:p w:rsidR="00F958AD" w:rsidRDefault="00F958AD">
            <w:pPr>
              <w:pStyle w:val="ConsPlusNormal"/>
              <w:jc w:val="both"/>
            </w:pPr>
            <w:r>
              <w:t>ГНБУ "АН РТ" (по согласованию)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2015 - 2016 годы</w:t>
            </w:r>
          </w:p>
        </w:tc>
        <w:tc>
          <w:tcPr>
            <w:tcW w:w="1701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изданий, единиц</w:t>
            </w:r>
          </w:p>
          <w:p w:rsidR="00F958AD" w:rsidRDefault="00F958AD">
            <w:pPr>
              <w:pStyle w:val="ConsPlusNormal"/>
            </w:pPr>
            <w:r>
              <w:t>(2000 экземпляров)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191" w:type="dxa"/>
          </w:tcPr>
          <w:p w:rsidR="00F958AD" w:rsidRDefault="00F958AD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96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</w:tr>
      <w:tr w:rsidR="00F958AD">
        <w:tc>
          <w:tcPr>
            <w:tcW w:w="2268" w:type="dxa"/>
          </w:tcPr>
          <w:p w:rsidR="00F958AD" w:rsidRDefault="00F958AD">
            <w:pPr>
              <w:pStyle w:val="ConsPlusNormal"/>
              <w:jc w:val="both"/>
            </w:pPr>
            <w:r>
              <w:t>1.14. Проведение комплексных экспедиций по исследованию духовного и материального наследия татар (Оренбургская область, Омская область, Томская область, Челябинская область, Курганская область, Республика Казахстан)</w:t>
            </w:r>
          </w:p>
        </w:tc>
        <w:tc>
          <w:tcPr>
            <w:tcW w:w="1701" w:type="dxa"/>
          </w:tcPr>
          <w:p w:rsidR="00F958AD" w:rsidRDefault="00F958AD">
            <w:pPr>
              <w:pStyle w:val="ConsPlusNormal"/>
              <w:jc w:val="both"/>
            </w:pPr>
            <w:r>
              <w:t>ГНБУ "АН РТ" (по согласованию)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2014 - 2016 годы</w:t>
            </w:r>
          </w:p>
        </w:tc>
        <w:tc>
          <w:tcPr>
            <w:tcW w:w="1701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мероприятий,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958AD" w:rsidRDefault="00F958A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91" w:type="dxa"/>
          </w:tcPr>
          <w:p w:rsidR="00F958AD" w:rsidRDefault="00F958A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96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</w:tr>
      <w:tr w:rsidR="00F958AD">
        <w:tc>
          <w:tcPr>
            <w:tcW w:w="2268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 xml:space="preserve">1.15. Подготовка и </w:t>
            </w:r>
            <w:r>
              <w:lastRenderedPageBreak/>
              <w:t xml:space="preserve">издание научных сборников "Документы по истории татар в </w:t>
            </w:r>
            <w:proofErr w:type="gramStart"/>
            <w:r>
              <w:t>архивохранилищах</w:t>
            </w:r>
            <w:proofErr w:type="gramEnd"/>
            <w:r>
              <w:t xml:space="preserve"> Европы и мира"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both"/>
            </w:pPr>
            <w:proofErr w:type="spellStart"/>
            <w:r>
              <w:lastRenderedPageBreak/>
              <w:t>МОиН</w:t>
            </w:r>
            <w:proofErr w:type="spellEnd"/>
            <w:r>
              <w:t xml:space="preserve"> РТ, ГБУ </w:t>
            </w:r>
            <w:r>
              <w:lastRenderedPageBreak/>
              <w:t xml:space="preserve">"Институт истории им. </w:t>
            </w:r>
            <w:proofErr w:type="spellStart"/>
            <w:r>
              <w:t>Ш.Марджани</w:t>
            </w:r>
            <w:proofErr w:type="spellEnd"/>
            <w:r>
              <w:t xml:space="preserve"> АН РТ" (по согласованию), ГНБУ "АН РТ", ГК РТ по архивному делу, ИВКТ (по согласованию)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lastRenderedPageBreak/>
              <w:t xml:space="preserve">2014 - </w:t>
            </w:r>
            <w:r>
              <w:lastRenderedPageBreak/>
              <w:t>2019 годы</w:t>
            </w:r>
          </w:p>
        </w:tc>
        <w:tc>
          <w:tcPr>
            <w:tcW w:w="170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lastRenderedPageBreak/>
              <w:t xml:space="preserve">Доля стран, в </w:t>
            </w:r>
            <w:proofErr w:type="gramStart"/>
            <w:r>
              <w:lastRenderedPageBreak/>
              <w:t>архивохранилищах</w:t>
            </w:r>
            <w:proofErr w:type="gramEnd"/>
            <w:r>
              <w:t xml:space="preserve"> которых выявлены документы по истории татар, которые будут опубликованы в рамках реализации Программы, в общем количестве запланированных к изучению,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62,5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87,5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993,0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993,0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993,0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 w:val="restart"/>
            <w:tcBorders>
              <w:top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изданий,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Тираж,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аналитических отчетов, размещенных на сайте www.tataroved.ru,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 xml:space="preserve">1.16. Проведение историко-археологических </w:t>
            </w:r>
            <w:r>
              <w:lastRenderedPageBreak/>
              <w:t xml:space="preserve">исследований (экспедиций) средневековых тюрко-татарских городов за пределами Республики Татарстан: </w:t>
            </w:r>
            <w:proofErr w:type="spellStart"/>
            <w:proofErr w:type="gramStart"/>
            <w:r>
              <w:t>Укек</w:t>
            </w:r>
            <w:proofErr w:type="spellEnd"/>
            <w:r>
              <w:t xml:space="preserve"> (Саратовская область), </w:t>
            </w:r>
            <w:proofErr w:type="spellStart"/>
            <w:r>
              <w:t>Искер</w:t>
            </w:r>
            <w:proofErr w:type="spellEnd"/>
            <w:r>
              <w:t xml:space="preserve"> (Тюменская область), Красноярское городище (Астраханская область), </w:t>
            </w:r>
            <w:proofErr w:type="spellStart"/>
            <w:r>
              <w:t>Красносюндюковское</w:t>
            </w:r>
            <w:proofErr w:type="spellEnd"/>
            <w:r>
              <w:t xml:space="preserve"> городище (Ульяновская область), </w:t>
            </w:r>
            <w:proofErr w:type="spellStart"/>
            <w:r>
              <w:t>Касимов</w:t>
            </w:r>
            <w:proofErr w:type="spellEnd"/>
            <w:r>
              <w:t xml:space="preserve"> (Рязанская область), </w:t>
            </w:r>
            <w:proofErr w:type="spellStart"/>
            <w:r>
              <w:t>Курмыш</w:t>
            </w:r>
            <w:proofErr w:type="spellEnd"/>
            <w:r>
              <w:t xml:space="preserve"> (Нижегородская область), </w:t>
            </w:r>
            <w:proofErr w:type="spellStart"/>
            <w:r>
              <w:t>Мошаик</w:t>
            </w:r>
            <w:proofErr w:type="spellEnd"/>
            <w:r>
              <w:t xml:space="preserve"> (Астраханская область), </w:t>
            </w:r>
            <w:proofErr w:type="spellStart"/>
            <w:r>
              <w:t>Маджар</w:t>
            </w:r>
            <w:proofErr w:type="spellEnd"/>
            <w:r>
              <w:t xml:space="preserve"> (Ставропольский край), городище Башанта (Республика Калмыкия), Республика Крым</w:t>
            </w:r>
            <w:proofErr w:type="gramEnd"/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lastRenderedPageBreak/>
              <w:t>ГНБУ "АН РТ" (по согласованию)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2014 - 2019 годы</w:t>
            </w:r>
          </w:p>
        </w:tc>
        <w:tc>
          <w:tcPr>
            <w:tcW w:w="170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>Доля проведенных археологически</w:t>
            </w:r>
            <w:r>
              <w:lastRenderedPageBreak/>
              <w:t xml:space="preserve">х исследований (экспедиций) средневековых тюрко-татарских городов за пределами РТ в </w:t>
            </w:r>
            <w:proofErr w:type="gramStart"/>
            <w:r>
              <w:t>общем</w:t>
            </w:r>
            <w:proofErr w:type="gramEnd"/>
            <w:r>
              <w:t xml:space="preserve"> количестве запланированных за весь период,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1996,0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1996,0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1996,0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 w:val="restart"/>
            <w:tcBorders>
              <w:top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мероприятий,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аналитических отчетов, размещенных на официальном сайте ГНБУ "АН РТ",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научных статей,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 xml:space="preserve">1.17. Проведение образовательных </w:t>
            </w:r>
            <w:r>
              <w:lastRenderedPageBreak/>
              <w:t>занятий, семинаров, лекций по актуальным вопросам организации деятельности татарских национально-культурных организаций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lastRenderedPageBreak/>
              <w:t xml:space="preserve">МК РТ, ИВКТ (по согласованию), </w:t>
            </w:r>
            <w:r>
              <w:lastRenderedPageBreak/>
              <w:t>ФНКАТ (по согласованию)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lastRenderedPageBreak/>
              <w:t>2017 - 2019 годы</w:t>
            </w:r>
          </w:p>
        </w:tc>
        <w:tc>
          <w:tcPr>
            <w:tcW w:w="170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proofErr w:type="gramStart"/>
            <w:r>
              <w:t xml:space="preserve">Доля регионов, принимающих </w:t>
            </w:r>
            <w:r>
              <w:lastRenderedPageBreak/>
              <w:t>участие в образовательных занятиях, семинарах лекциях по актуальным вопросам организации деятельности татарских национально-культурных организаций, общем количестве регионов с компактным проживанием татар, процентов</w:t>
            </w:r>
            <w:proofErr w:type="gramEnd"/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 xml:space="preserve">бюджет РТ </w:t>
            </w:r>
            <w:r>
              <w:lastRenderedPageBreak/>
              <w:t>(основная деятельность министерств и ведомств)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lastRenderedPageBreak/>
              <w:t xml:space="preserve">бюджет РТ </w:t>
            </w:r>
            <w:r>
              <w:lastRenderedPageBreak/>
              <w:t>(основная деятельность министерств и ведомств)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lastRenderedPageBreak/>
              <w:t xml:space="preserve">бюджет РТ </w:t>
            </w:r>
            <w:r>
              <w:lastRenderedPageBreak/>
              <w:t>(основная деятельность министерств и ведомств)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tcBorders>
              <w:top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участников, человек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>1.18. Информационное сопровождение сайта Исполкома Всемирного конгресса татар</w:t>
            </w:r>
          </w:p>
          <w:p w:rsidR="00F958AD" w:rsidRDefault="00F958AD">
            <w:pPr>
              <w:pStyle w:val="ConsPlusNormal"/>
              <w:jc w:val="both"/>
            </w:pPr>
            <w:r>
              <w:t>www.tatar-congress.org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>МК РТ, ИВКТ (по согласованию)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2017 - 2019 годы</w:t>
            </w:r>
          </w:p>
        </w:tc>
        <w:tc>
          <w:tcPr>
            <w:tcW w:w="170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>Прирост количества просмотров сайта относительно базового года,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tcBorders>
              <w:top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 xml:space="preserve">Количество </w:t>
            </w:r>
            <w:r>
              <w:lastRenderedPageBreak/>
              <w:t>просмотров в месяц,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20000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25000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35000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lastRenderedPageBreak/>
              <w:t xml:space="preserve">1.19. Подготовка ежегодной аналитической информации о результатах реализации Программы в рамках </w:t>
            </w:r>
            <w:proofErr w:type="gramStart"/>
            <w:r>
              <w:t>реализации Концепции сохранения этнической идентичности татарского народа</w:t>
            </w:r>
            <w:proofErr w:type="gramEnd"/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 xml:space="preserve">МК РТ, </w:t>
            </w:r>
            <w:proofErr w:type="spellStart"/>
            <w:r>
              <w:t>МОиН</w:t>
            </w:r>
            <w:proofErr w:type="spellEnd"/>
            <w:r>
              <w:t xml:space="preserve"> РТ, МДМС РТ,</w:t>
            </w:r>
          </w:p>
          <w:p w:rsidR="00F958AD" w:rsidRDefault="00F958AD">
            <w:pPr>
              <w:pStyle w:val="ConsPlusNormal"/>
              <w:jc w:val="both"/>
            </w:pPr>
            <w:r>
              <w:t>ИВКТ (по согласованию), ФНКАТ (по согласованию)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2017 - 2019 годы</w:t>
            </w:r>
          </w:p>
        </w:tc>
        <w:tc>
          <w:tcPr>
            <w:tcW w:w="170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 xml:space="preserve">Доля реализованных мероприятий Программы в </w:t>
            </w:r>
            <w:proofErr w:type="gramStart"/>
            <w:r>
              <w:t>общем</w:t>
            </w:r>
            <w:proofErr w:type="gramEnd"/>
            <w:r>
              <w:t xml:space="preserve"> количестве запланированных в отчетном году,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tcBorders>
              <w:top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аналитических отчетов,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</w:pPr>
            <w:r>
              <w:t>1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>1.20. Проведение серии этносоциологических исследований, направленных на изучение идентичности татарского народа в регионах РФ (Республика Башкортостан, Республика Крым, Тюменская область)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both"/>
            </w:pPr>
            <w:proofErr w:type="spellStart"/>
            <w:r>
              <w:t>МОиН</w:t>
            </w:r>
            <w:proofErr w:type="spellEnd"/>
            <w:r>
              <w:t xml:space="preserve"> РТ, ГБУ "Институт истории им. </w:t>
            </w:r>
            <w:proofErr w:type="spellStart"/>
            <w:r>
              <w:t>Ш.Марджани</w:t>
            </w:r>
            <w:proofErr w:type="spellEnd"/>
            <w:r>
              <w:t xml:space="preserve"> АН РТ" (по согласованию), ИВКТ (по согласованию), ФНКАТ (по согласованию), </w:t>
            </w:r>
            <w:proofErr w:type="gramStart"/>
            <w:r>
              <w:t>К(</w:t>
            </w:r>
            <w:proofErr w:type="gramEnd"/>
            <w:r>
              <w:t>П)ФУ (по согласованию)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2017 - 2019 годы</w:t>
            </w:r>
          </w:p>
        </w:tc>
        <w:tc>
          <w:tcPr>
            <w:tcW w:w="1701" w:type="dxa"/>
          </w:tcPr>
          <w:p w:rsidR="00F958AD" w:rsidRDefault="00F958AD">
            <w:pPr>
              <w:pStyle w:val="ConsPlusNormal"/>
              <w:jc w:val="both"/>
            </w:pPr>
            <w:proofErr w:type="gramStart"/>
            <w:r>
              <w:t>Темпы роста количества научных и научно-популярных публикаций в научных журналах, СМИ и сети "Интернет" по теме мероприятия от базового показателя, запланированно</w:t>
            </w:r>
            <w:r>
              <w:lastRenderedPageBreak/>
              <w:t>го в 2017 году, процентов</w:t>
            </w:r>
            <w:proofErr w:type="gramEnd"/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738,0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738,0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738,0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 xml:space="preserve">Доля регионов РФ, охваченных исследованием, в </w:t>
            </w:r>
            <w:proofErr w:type="gramStart"/>
            <w:r>
              <w:t>общем</w:t>
            </w:r>
            <w:proofErr w:type="gramEnd"/>
            <w:r>
              <w:t xml:space="preserve"> количестве запланированных,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tcBorders>
              <w:top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аналитических отчетов, представленных государственному заказчику - координатору Программы,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>1.21. Историко-культурные исследования татарских сел РТ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both"/>
            </w:pPr>
            <w:proofErr w:type="spellStart"/>
            <w:r>
              <w:t>МОиН</w:t>
            </w:r>
            <w:proofErr w:type="spellEnd"/>
            <w:r>
              <w:t xml:space="preserve"> РТ, ГБУ "Институт истории им. </w:t>
            </w:r>
            <w:proofErr w:type="spellStart"/>
            <w:r>
              <w:t>Ш.Марджани</w:t>
            </w:r>
            <w:proofErr w:type="spellEnd"/>
            <w:r>
              <w:t xml:space="preserve"> АН РТ" (по согласованию)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2017 - 2019 годы</w:t>
            </w:r>
          </w:p>
        </w:tc>
        <w:tc>
          <w:tcPr>
            <w:tcW w:w="170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 xml:space="preserve">Темпы роста количества научных и научно-популярных публикаций в научных </w:t>
            </w:r>
            <w:proofErr w:type="gramStart"/>
            <w:r>
              <w:t>журналах</w:t>
            </w:r>
            <w:proofErr w:type="gramEnd"/>
            <w:r>
              <w:t xml:space="preserve">, СМИ и сети "Интернет" по теме </w:t>
            </w:r>
            <w:r>
              <w:lastRenderedPageBreak/>
              <w:t>мероприятия от базового 2016 года,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746,0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746,0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746,0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 w:val="restart"/>
            <w:tcBorders>
              <w:top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изданий,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Тираж,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аналитических материалов, размещенных на сайте www.tataroved.ru,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исследованных сел,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>1.22. Проведение международной научно-практической конференции "</w:t>
            </w:r>
            <w:proofErr w:type="spellStart"/>
            <w:r>
              <w:t>Этнорелигиозная</w:t>
            </w:r>
            <w:proofErr w:type="spellEnd"/>
            <w:r>
              <w:t xml:space="preserve"> идентичность татарского народа в условиях глобализации"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>ГНБУ "АН РТ" (по согласованию), РИИ (по согласованию), РА "</w:t>
            </w:r>
            <w:proofErr w:type="spellStart"/>
            <w:r>
              <w:t>Татмедиа</w:t>
            </w:r>
            <w:proofErr w:type="spellEnd"/>
            <w:r>
              <w:t>", ДУМ РТ (по согласованию), ИВКТ (по согласованию), ФНКАТ (по согласованию)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2017, 2019 годы</w:t>
            </w:r>
          </w:p>
        </w:tc>
        <w:tc>
          <w:tcPr>
            <w:tcW w:w="1701" w:type="dxa"/>
          </w:tcPr>
          <w:p w:rsidR="00F958AD" w:rsidRDefault="00F958AD">
            <w:pPr>
              <w:pStyle w:val="ConsPlusNormal"/>
              <w:jc w:val="both"/>
            </w:pPr>
            <w:r>
              <w:t>Доля субъектов РФ, принявших участие в конференции, в общем количестве субъектов РФ с компактным проживанием татар,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746,0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746,0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>Доля стран ближнего и дальнего зарубежья в общей численности стран с компактным проживанием татар,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 w:val="restart"/>
            <w:tcBorders>
              <w:top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мероприятий,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участников, человек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аналитических материалов по итогам конференции,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Тираж,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 xml:space="preserve">Количество аналитических отчетов, размещенных на </w:t>
            </w:r>
            <w:r>
              <w:lastRenderedPageBreak/>
              <w:t>официальном сайте ГНБУ "АН РТ",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научных статей,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 xml:space="preserve">1.23. Проведение Международного симпозиума "Искусство резьбы по дереву. История и современность" в </w:t>
            </w:r>
            <w:proofErr w:type="gramStart"/>
            <w:r>
              <w:t>рамках</w:t>
            </w:r>
            <w:proofErr w:type="gramEnd"/>
            <w:r>
              <w:t xml:space="preserve"> цикла мероприятий "Искусство тюрко-татарского мира"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 xml:space="preserve">ГНБУ "АН РТ" (по согласованию), Институт языка и литературы им. </w:t>
            </w:r>
            <w:proofErr w:type="spellStart"/>
            <w:r>
              <w:t>Г.Ибрагимова</w:t>
            </w:r>
            <w:proofErr w:type="spellEnd"/>
            <w:r>
              <w:t xml:space="preserve"> (по согласованию)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701" w:type="dxa"/>
          </w:tcPr>
          <w:p w:rsidR="00F958AD" w:rsidRDefault="00F958AD">
            <w:pPr>
              <w:pStyle w:val="ConsPlusNormal"/>
              <w:jc w:val="both"/>
            </w:pPr>
            <w:r>
              <w:t xml:space="preserve">Доля регионов РФ - участников симпозиума в </w:t>
            </w:r>
            <w:proofErr w:type="gramStart"/>
            <w:r>
              <w:t>общем</w:t>
            </w:r>
            <w:proofErr w:type="gramEnd"/>
            <w:r>
              <w:t xml:space="preserve"> количестве регионов с компактным проживанием татар,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>Доля стран ближнего и дальнего зарубежья - участников симпозиума от общего количества регионов с компактным проживанием татар,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 w:val="restart"/>
            <w:tcBorders>
              <w:top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мероприятий,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научных статей, сообщений,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>1.24. Подготовка к изданию 2-го и 3-го томов энциклопедического научно-справочного издания "Населенные пункты Республики Татарстан"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>ГНБУ "АН РТ" (по согласованию), Институт татарской энциклопедии и регионоведения (по согласованию), ФНКАТ (по согласованию)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2017 - 2019 годы</w:t>
            </w:r>
          </w:p>
        </w:tc>
        <w:tc>
          <w:tcPr>
            <w:tcW w:w="170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proofErr w:type="gramStart"/>
            <w:r>
              <w:t>Доля изученных населенных пунктов РТ по комплексу сведений о каждом населенном пункте начиная</w:t>
            </w:r>
            <w:proofErr w:type="gramEnd"/>
            <w:r>
              <w:t xml:space="preserve"> с момента основания до современного состояния в общем количестве населенных пунктов в РТ,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100,0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 w:val="restart"/>
            <w:tcBorders>
              <w:top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экспедиций,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 xml:space="preserve">Количество рукописей </w:t>
            </w:r>
            <w:r>
              <w:lastRenderedPageBreak/>
              <w:t>научно-справочного характера,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lastRenderedPageBreak/>
              <w:t xml:space="preserve">1.25. Проведение заседаний "круглого стола" </w:t>
            </w:r>
            <w:proofErr w:type="gramStart"/>
            <w:r>
              <w:t>со</w:t>
            </w:r>
            <w:proofErr w:type="gramEnd"/>
            <w:r>
              <w:t xml:space="preserve"> всероссийским участием "Татарская деревня в местах компактного проживания татар в Среднем Поволжье: история и современность"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>ГНБУ "АН РТ" (по согласованию), Институт татарской энциклопедии и регионоведения (по согласованию), ФНКАТ (по согласованию)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70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 xml:space="preserve">Доля привлеченных регионов из ПФО к проблеме изучения татарской деревни в </w:t>
            </w:r>
            <w:proofErr w:type="gramStart"/>
            <w:r>
              <w:t>местах</w:t>
            </w:r>
            <w:proofErr w:type="gramEnd"/>
            <w:r>
              <w:t xml:space="preserve"> компактного проживания татар в Среднем Поволжье в общем количестве регионов ПФО,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 w:val="restart"/>
            <w:tcBorders>
              <w:top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мероприятий,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участников, человек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 xml:space="preserve">Научно-справочное издание, </w:t>
            </w:r>
            <w:r>
              <w:lastRenderedPageBreak/>
              <w:t>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Тираж, экземпляров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>1.26. Подготовка и издание справочника "Регионы компактного проживания татар в Российской Федерации: персоналии"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>ГНБУ "АН РТ" (по согласованию), Институт татарской энциклопедии и регионоведения (по согласованию), ИВКТ (по согласованию)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2017 - 2019 годы</w:t>
            </w:r>
          </w:p>
        </w:tc>
        <w:tc>
          <w:tcPr>
            <w:tcW w:w="170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>Доля регионов с сохраненными населенными пунктами компактного проживания татар в РФ, информация о представителях которых вошла в справочник, в общем количестве регионов компактного проживания татар в РФ,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600,0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 w:val="restart"/>
            <w:tcBorders>
              <w:top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изданий,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Тираж, экземпляров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 w:val="restart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 xml:space="preserve">1.27. Проведение комплексных экспедиций по исследованию </w:t>
            </w:r>
            <w:r>
              <w:lastRenderedPageBreak/>
              <w:t>духовного и материального наследия татар (Тюменская, Кировская, Пензенская, Ульяновская, Новосибирская, Иркутская области, Республика Башкортостан)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lastRenderedPageBreak/>
              <w:t xml:space="preserve">ГНБУ "АН РТ" (по согласованию), Институт языка и литературы </w:t>
            </w:r>
            <w:r>
              <w:lastRenderedPageBreak/>
              <w:t xml:space="preserve">им. </w:t>
            </w:r>
            <w:proofErr w:type="spellStart"/>
            <w:r>
              <w:t>Г.Ибрагимова</w:t>
            </w:r>
            <w:proofErr w:type="spellEnd"/>
            <w:r>
              <w:t xml:space="preserve"> (по согласованию)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lastRenderedPageBreak/>
              <w:t>2017 - 2019 годы</w:t>
            </w:r>
          </w:p>
        </w:tc>
        <w:tc>
          <w:tcPr>
            <w:tcW w:w="170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 xml:space="preserve">Охват исследованных регионов с сохраненными </w:t>
            </w:r>
            <w:r>
              <w:lastRenderedPageBreak/>
              <w:t>населенными пунктами компактного проживания татар в РФ,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  <w:vMerge w:val="restart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96" w:type="dxa"/>
            <w:vMerge w:val="restart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1000,0</w:t>
            </w:r>
          </w:p>
        </w:tc>
      </w:tr>
      <w:tr w:rsidR="00F958AD">
        <w:tc>
          <w:tcPr>
            <w:tcW w:w="2268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701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134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экспедиций,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134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191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096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096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134" w:type="dxa"/>
            <w:vMerge/>
            <w:tcBorders>
              <w:bottom w:val="nil"/>
            </w:tcBorders>
          </w:tcPr>
          <w:p w:rsidR="00F958AD" w:rsidRDefault="00F958AD"/>
        </w:tc>
      </w:tr>
      <w:tr w:rsidR="00F958AD">
        <w:tc>
          <w:tcPr>
            <w:tcW w:w="2268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701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134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подготовленных рукописей,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134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191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096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096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134" w:type="dxa"/>
            <w:vMerge/>
            <w:tcBorders>
              <w:bottom w:val="nil"/>
            </w:tcBorders>
          </w:tcPr>
          <w:p w:rsidR="00F958AD" w:rsidRDefault="00F958AD"/>
        </w:tc>
      </w:tr>
      <w:tr w:rsidR="00F958AD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701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134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F958AD" w:rsidRDefault="00F958AD"/>
        </w:tc>
        <w:tc>
          <w:tcPr>
            <w:tcW w:w="1474" w:type="dxa"/>
            <w:tcBorders>
              <w:bottom w:val="nil"/>
            </w:tcBorders>
          </w:tcPr>
          <w:p w:rsidR="00F958AD" w:rsidRDefault="00F958AD">
            <w:pPr>
              <w:pStyle w:val="ConsPlusNormal"/>
            </w:pPr>
            <w:r>
              <w:t>Отчет, представленный государственному заказчику, единиц</w:t>
            </w:r>
          </w:p>
        </w:tc>
        <w:tc>
          <w:tcPr>
            <w:tcW w:w="1114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0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134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191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096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096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134" w:type="dxa"/>
            <w:vMerge/>
            <w:tcBorders>
              <w:bottom w:val="nil"/>
            </w:tcBorders>
          </w:tcPr>
          <w:p w:rsidR="00F958AD" w:rsidRDefault="00F958AD"/>
        </w:tc>
      </w:tr>
      <w:tr w:rsidR="00F958AD">
        <w:tblPrEx>
          <w:tblBorders>
            <w:insideH w:val="nil"/>
          </w:tblBorders>
        </w:tblPrEx>
        <w:tc>
          <w:tcPr>
            <w:tcW w:w="21508" w:type="dxa"/>
            <w:gridSpan w:val="18"/>
            <w:tcBorders>
              <w:top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gramStart"/>
            <w:r>
              <w:t>КМ</w:t>
            </w:r>
            <w:proofErr w:type="gramEnd"/>
            <w:r>
              <w:t xml:space="preserve"> РТ от 09.09.2017 N 647)</w:t>
            </w:r>
          </w:p>
        </w:tc>
      </w:tr>
      <w:tr w:rsidR="00F958AD">
        <w:tc>
          <w:tcPr>
            <w:tcW w:w="2268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 xml:space="preserve">1.28. Проведение историко-археографических исследований татарских эпиграфических памятников Поволжья и </w:t>
            </w:r>
            <w:proofErr w:type="spellStart"/>
            <w:r>
              <w:t>Приуралья</w:t>
            </w:r>
            <w:proofErr w:type="spellEnd"/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 xml:space="preserve">ГНБУ "АН РТ" (по согласованию), Институт языка и литературы им. </w:t>
            </w:r>
            <w:proofErr w:type="spellStart"/>
            <w:r>
              <w:t>Г.Ибрагимова</w:t>
            </w:r>
            <w:proofErr w:type="spellEnd"/>
            <w:r>
              <w:t xml:space="preserve"> (по согласованию)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2017 - 2019 годы</w:t>
            </w:r>
          </w:p>
        </w:tc>
        <w:tc>
          <w:tcPr>
            <w:tcW w:w="170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 xml:space="preserve">Доля субъектов ПФО, охваченных историко-археографическими исследованиями татарских эпиграфических </w:t>
            </w:r>
            <w:r>
              <w:lastRenderedPageBreak/>
              <w:t xml:space="preserve">памятников, в </w:t>
            </w:r>
            <w:proofErr w:type="gramStart"/>
            <w:r>
              <w:t>общем</w:t>
            </w:r>
            <w:proofErr w:type="gramEnd"/>
            <w:r>
              <w:t xml:space="preserve"> количестве субъектов ПФО,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390,0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440,0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440,0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 w:val="restart"/>
            <w:tcBorders>
              <w:top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полевых исследований,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размещенных на электронных ресурсах научных материалов,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 w:val="restart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>1.29. Издание научных периодических журналов: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proofErr w:type="spellStart"/>
            <w:r>
              <w:t>МОиН</w:t>
            </w:r>
            <w:proofErr w:type="spellEnd"/>
            <w:r>
              <w:t xml:space="preserve"> РТ, ГБУ "Институт истории им. </w:t>
            </w:r>
            <w:proofErr w:type="spellStart"/>
            <w:r>
              <w:t>Ш.Марджани</w:t>
            </w:r>
            <w:proofErr w:type="spellEnd"/>
            <w:r>
              <w:t xml:space="preserve"> АН РТ" (по согласованию)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2017 - 2019 годы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выпусков научных периодических журналов,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950,0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950,0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950,0</w:t>
            </w:r>
          </w:p>
        </w:tc>
      </w:tr>
      <w:tr w:rsidR="00F958AD">
        <w:tc>
          <w:tcPr>
            <w:tcW w:w="2268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701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134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701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Тираж,</w:t>
            </w:r>
          </w:p>
          <w:p w:rsidR="00F958AD" w:rsidRDefault="00F958AD">
            <w:pPr>
              <w:pStyle w:val="ConsPlusNormal"/>
            </w:pPr>
            <w:r>
              <w:t>экземпляров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tcBorders>
              <w:top w:val="nil"/>
              <w:bottom w:val="nil"/>
            </w:tcBorders>
          </w:tcPr>
          <w:p w:rsidR="00F958AD" w:rsidRDefault="00F958AD">
            <w:pPr>
              <w:pStyle w:val="ConsPlusNormal"/>
            </w:pPr>
            <w:r>
              <w:t>"Золотоордынское обозрение",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 xml:space="preserve">Доля материалов, касающихся сохранения или </w:t>
            </w:r>
            <w:r>
              <w:lastRenderedPageBreak/>
              <w:t>изучения этнической идентичности татарского народа, в общем количестве опубликованного материала, процентов</w:t>
            </w:r>
          </w:p>
        </w:tc>
        <w:tc>
          <w:tcPr>
            <w:tcW w:w="1474" w:type="dxa"/>
            <w:vMerge w:val="restart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50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80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</w:tr>
      <w:tr w:rsidR="00F958AD">
        <w:tblPrEx>
          <w:tblBorders>
            <w:insideH w:val="nil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 xml:space="preserve">"Крымское историческое </w:t>
            </w:r>
            <w:r>
              <w:lastRenderedPageBreak/>
              <w:t>обозрение",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134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701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474" w:type="dxa"/>
            <w:vMerge/>
          </w:tcPr>
          <w:p w:rsidR="00F958AD" w:rsidRDefault="00F958AD"/>
        </w:tc>
        <w:tc>
          <w:tcPr>
            <w:tcW w:w="1114" w:type="dxa"/>
            <w:vMerge/>
          </w:tcPr>
          <w:p w:rsidR="00F958AD" w:rsidRDefault="00F958AD"/>
        </w:tc>
        <w:tc>
          <w:tcPr>
            <w:tcW w:w="907" w:type="dxa"/>
            <w:vMerge/>
          </w:tcPr>
          <w:p w:rsidR="00F958AD" w:rsidRDefault="00F958AD"/>
        </w:tc>
        <w:tc>
          <w:tcPr>
            <w:tcW w:w="907" w:type="dxa"/>
            <w:vMerge/>
          </w:tcPr>
          <w:p w:rsidR="00F958AD" w:rsidRDefault="00F958AD"/>
        </w:tc>
        <w:tc>
          <w:tcPr>
            <w:tcW w:w="850" w:type="dxa"/>
            <w:vMerge/>
          </w:tcPr>
          <w:p w:rsidR="00F958AD" w:rsidRDefault="00F958AD"/>
        </w:tc>
        <w:tc>
          <w:tcPr>
            <w:tcW w:w="880" w:type="dxa"/>
            <w:tcBorders>
              <w:top w:val="nil"/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blPrEx>
          <w:tblBorders>
            <w:insideH w:val="nil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lastRenderedPageBreak/>
              <w:t>"</w:t>
            </w:r>
            <w:proofErr w:type="spellStart"/>
            <w:r>
              <w:t>Кряшенское</w:t>
            </w:r>
            <w:proofErr w:type="spellEnd"/>
            <w:r>
              <w:t xml:space="preserve"> историческое обозрение",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134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701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474" w:type="dxa"/>
            <w:vMerge/>
          </w:tcPr>
          <w:p w:rsidR="00F958AD" w:rsidRDefault="00F958AD"/>
        </w:tc>
        <w:tc>
          <w:tcPr>
            <w:tcW w:w="1114" w:type="dxa"/>
            <w:vMerge/>
          </w:tcPr>
          <w:p w:rsidR="00F958AD" w:rsidRDefault="00F958AD"/>
        </w:tc>
        <w:tc>
          <w:tcPr>
            <w:tcW w:w="907" w:type="dxa"/>
            <w:vMerge/>
          </w:tcPr>
          <w:p w:rsidR="00F958AD" w:rsidRDefault="00F958AD"/>
        </w:tc>
        <w:tc>
          <w:tcPr>
            <w:tcW w:w="907" w:type="dxa"/>
            <w:vMerge/>
          </w:tcPr>
          <w:p w:rsidR="00F958AD" w:rsidRDefault="00F958AD"/>
        </w:tc>
        <w:tc>
          <w:tcPr>
            <w:tcW w:w="850" w:type="dxa"/>
            <w:vMerge/>
          </w:tcPr>
          <w:p w:rsidR="00F958AD" w:rsidRDefault="00F958AD"/>
        </w:tc>
        <w:tc>
          <w:tcPr>
            <w:tcW w:w="880" w:type="dxa"/>
            <w:tcBorders>
              <w:top w:val="nil"/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tcBorders>
              <w:top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>"Историческая этнология"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134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701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474" w:type="dxa"/>
            <w:vMerge/>
          </w:tcPr>
          <w:p w:rsidR="00F958AD" w:rsidRDefault="00F958AD"/>
        </w:tc>
        <w:tc>
          <w:tcPr>
            <w:tcW w:w="1114" w:type="dxa"/>
            <w:vMerge/>
          </w:tcPr>
          <w:p w:rsidR="00F958AD" w:rsidRDefault="00F958AD"/>
        </w:tc>
        <w:tc>
          <w:tcPr>
            <w:tcW w:w="907" w:type="dxa"/>
            <w:vMerge/>
          </w:tcPr>
          <w:p w:rsidR="00F958AD" w:rsidRDefault="00F958AD"/>
        </w:tc>
        <w:tc>
          <w:tcPr>
            <w:tcW w:w="907" w:type="dxa"/>
            <w:vMerge/>
          </w:tcPr>
          <w:p w:rsidR="00F958AD" w:rsidRDefault="00F958AD"/>
        </w:tc>
        <w:tc>
          <w:tcPr>
            <w:tcW w:w="850" w:type="dxa"/>
            <w:vMerge/>
          </w:tcPr>
          <w:p w:rsidR="00F958AD" w:rsidRDefault="00F958AD"/>
        </w:tc>
        <w:tc>
          <w:tcPr>
            <w:tcW w:w="880" w:type="dxa"/>
            <w:tcBorders>
              <w:top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80" w:type="dxa"/>
            <w:tcBorders>
              <w:top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14666" w:type="dxa"/>
            <w:gridSpan w:val="12"/>
          </w:tcPr>
          <w:p w:rsidR="00F958AD" w:rsidRDefault="00F958AD">
            <w:pPr>
              <w:pStyle w:val="ConsPlusNormal"/>
              <w:jc w:val="right"/>
            </w:pPr>
            <w:r>
              <w:t>Итого по задаче 1</w:t>
            </w:r>
          </w:p>
        </w:tc>
        <w:tc>
          <w:tcPr>
            <w:tcW w:w="1191" w:type="dxa"/>
          </w:tcPr>
          <w:p w:rsidR="00F958AD" w:rsidRDefault="00F958AD">
            <w:pPr>
              <w:pStyle w:val="ConsPlusNormal"/>
              <w:jc w:val="center"/>
            </w:pPr>
            <w:r>
              <w:t>8300,0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7500,0</w:t>
            </w:r>
          </w:p>
        </w:tc>
        <w:tc>
          <w:tcPr>
            <w:tcW w:w="1191" w:type="dxa"/>
          </w:tcPr>
          <w:p w:rsidR="00F958AD" w:rsidRDefault="00F958AD">
            <w:pPr>
              <w:pStyle w:val="ConsPlusNormal"/>
              <w:jc w:val="center"/>
            </w:pPr>
            <w:r>
              <w:t>7500,0</w:t>
            </w:r>
          </w:p>
        </w:tc>
        <w:tc>
          <w:tcPr>
            <w:tcW w:w="1096" w:type="dxa"/>
          </w:tcPr>
          <w:p w:rsidR="00F958AD" w:rsidRDefault="00F958AD">
            <w:pPr>
              <w:pStyle w:val="ConsPlusNormal"/>
              <w:jc w:val="center"/>
            </w:pPr>
            <w:r>
              <w:t>8709,0</w:t>
            </w:r>
          </w:p>
        </w:tc>
        <w:tc>
          <w:tcPr>
            <w:tcW w:w="1096" w:type="dxa"/>
          </w:tcPr>
          <w:p w:rsidR="00F958AD" w:rsidRDefault="00F958AD">
            <w:pPr>
              <w:pStyle w:val="ConsPlusNormal"/>
              <w:jc w:val="center"/>
            </w:pPr>
            <w:r>
              <w:t>7763,0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8309,0</w:t>
            </w:r>
          </w:p>
        </w:tc>
      </w:tr>
      <w:tr w:rsidR="00F958AD">
        <w:tc>
          <w:tcPr>
            <w:tcW w:w="21508" w:type="dxa"/>
            <w:gridSpan w:val="18"/>
          </w:tcPr>
          <w:p w:rsidR="00F958AD" w:rsidRDefault="00F958AD">
            <w:pPr>
              <w:pStyle w:val="ConsPlusNormal"/>
              <w:jc w:val="center"/>
              <w:outlineLvl w:val="2"/>
            </w:pPr>
            <w:r>
              <w:t>Задача 2. Обеспечение доступа к изучению родного языка, истории и культуры татарского народа за пределами Республики Татарстан и содействие сохранению татарами на территории их проживания этнокультурной самобытности</w:t>
            </w:r>
          </w:p>
        </w:tc>
      </w:tr>
      <w:tr w:rsidR="00F958AD">
        <w:tc>
          <w:tcPr>
            <w:tcW w:w="2268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 xml:space="preserve">2.1. Проведение в </w:t>
            </w:r>
            <w:proofErr w:type="gramStart"/>
            <w:r>
              <w:t>местах</w:t>
            </w:r>
            <w:proofErr w:type="gramEnd"/>
            <w:r>
              <w:t xml:space="preserve"> компактного проживания татар конкурсов школьных сочинений "Моя семья" ("Минем </w:t>
            </w:r>
            <w:proofErr w:type="spellStart"/>
            <w:r>
              <w:t>гаилэ</w:t>
            </w:r>
            <w:proofErr w:type="spellEnd"/>
            <w:r>
              <w:t xml:space="preserve">"), "Моя родословная" ("Минем </w:t>
            </w:r>
            <w:proofErr w:type="spellStart"/>
            <w:r>
              <w:t>шажэрэ</w:t>
            </w:r>
            <w:proofErr w:type="spellEnd"/>
            <w:r>
              <w:t xml:space="preserve">"), "Мое село" ("Минем </w:t>
            </w:r>
            <w:proofErr w:type="spellStart"/>
            <w:r>
              <w:t>туган</w:t>
            </w:r>
            <w:proofErr w:type="spellEnd"/>
            <w:r>
              <w:t xml:space="preserve"> </w:t>
            </w:r>
            <w:proofErr w:type="spellStart"/>
            <w:r>
              <w:t>жирем</w:t>
            </w:r>
            <w:proofErr w:type="spellEnd"/>
            <w:r>
              <w:t>")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both"/>
            </w:pPr>
            <w:proofErr w:type="spellStart"/>
            <w:r>
              <w:t>МОиН</w:t>
            </w:r>
            <w:proofErr w:type="spellEnd"/>
            <w:r>
              <w:t xml:space="preserve"> РТ,</w:t>
            </w:r>
          </w:p>
          <w:p w:rsidR="00F958AD" w:rsidRDefault="00F958AD">
            <w:pPr>
              <w:pStyle w:val="ConsPlusNormal"/>
              <w:jc w:val="both"/>
            </w:pPr>
            <w:r>
              <w:t>ИВКТ (по согласованию), ФНКАТ (по согласованию), ТНКО (по согласованию)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2014 - 2016 годы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мероприятий,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участников, человек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 xml:space="preserve">2.2. Проведение мероприятий по привлечению талантливой татарской молодежи из регионов РФ и </w:t>
            </w:r>
            <w:r>
              <w:lastRenderedPageBreak/>
              <w:t>стран ближнего и дальнего зарубежья для обучения в образовательных организациях высшего образования РТ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both"/>
            </w:pPr>
            <w:proofErr w:type="spellStart"/>
            <w:r>
              <w:lastRenderedPageBreak/>
              <w:t>МОиН</w:t>
            </w:r>
            <w:proofErr w:type="spellEnd"/>
            <w:r>
              <w:t xml:space="preserve"> РТ,</w:t>
            </w:r>
          </w:p>
          <w:p w:rsidR="00F958AD" w:rsidRDefault="00F958AD">
            <w:pPr>
              <w:pStyle w:val="ConsPlusNormal"/>
              <w:jc w:val="both"/>
            </w:pPr>
            <w:r>
              <w:t>ИВКТ (по согласованию), ФНКАТ (по согласованию)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2014 - 2016 годы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мероприятий,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 xml:space="preserve">бюджет РТ (основная деятельность министерств и </w:t>
            </w:r>
            <w:r>
              <w:lastRenderedPageBreak/>
              <w:t>ведомств)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lastRenderedPageBreak/>
              <w:t>бюджет РТ (основная деятельность министерс</w:t>
            </w:r>
            <w:r>
              <w:lastRenderedPageBreak/>
              <w:t>тв и ведомств)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lastRenderedPageBreak/>
              <w:t xml:space="preserve">бюджет РТ (основная деятельность министерств и </w:t>
            </w:r>
            <w:r>
              <w:lastRenderedPageBreak/>
              <w:t>ведомств)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участников, человек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lastRenderedPageBreak/>
              <w:t>2.3. Проведение международной олимпиады по татарскому языку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both"/>
            </w:pPr>
            <w:proofErr w:type="spellStart"/>
            <w:r>
              <w:t>МОиН</w:t>
            </w:r>
            <w:proofErr w:type="spellEnd"/>
            <w:r>
              <w:t xml:space="preserve"> РТ,</w:t>
            </w:r>
          </w:p>
          <w:p w:rsidR="00F958AD" w:rsidRDefault="00F958AD">
            <w:pPr>
              <w:pStyle w:val="ConsPlusNormal"/>
              <w:jc w:val="both"/>
            </w:pPr>
            <w:r>
              <w:t>ИВКТ (по согласованию)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2014 - 2019 годы</w:t>
            </w:r>
          </w:p>
        </w:tc>
        <w:tc>
          <w:tcPr>
            <w:tcW w:w="1701" w:type="dxa"/>
          </w:tcPr>
          <w:p w:rsidR="00F958AD" w:rsidRDefault="00F958AD">
            <w:pPr>
              <w:pStyle w:val="ConsPlusNormal"/>
              <w:jc w:val="both"/>
            </w:pPr>
            <w:r>
              <w:t xml:space="preserve">Доля субъектов РФ, </w:t>
            </w:r>
            <w:proofErr w:type="gramStart"/>
            <w:r>
              <w:t>обучающиеся</w:t>
            </w:r>
            <w:proofErr w:type="gramEnd"/>
            <w:r>
              <w:t xml:space="preserve"> которых приняли участие в международной олимпиаде, в общем количестве субъектов РФ с компактным проживанием татар,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>Доля стран ближнего и дальнего зарубежья в общей численности стран с компактным проживанием татар,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 w:val="restart"/>
            <w:tcBorders>
              <w:top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участников, человек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мероприятий,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>2.4. Оказание учебно-методической помощи в организации и работе воскресных школ, кружков, курсов по изучению татарского языка в местах компактного проживания татар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both"/>
            </w:pPr>
            <w:proofErr w:type="spellStart"/>
            <w:r>
              <w:t>МОиН</w:t>
            </w:r>
            <w:proofErr w:type="spellEnd"/>
            <w:r>
              <w:t xml:space="preserve"> РТ, ИРО РТ (по согласованию), ООВО (по согласованию), ИВКТ (по согласованию), ФНКАТ (по согласованию), ТНКО (по согласованию)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2014 - 2019 годы</w:t>
            </w:r>
          </w:p>
        </w:tc>
        <w:tc>
          <w:tcPr>
            <w:tcW w:w="1701" w:type="dxa"/>
          </w:tcPr>
          <w:p w:rsidR="00F958AD" w:rsidRDefault="00F958AD">
            <w:pPr>
              <w:pStyle w:val="ConsPlusNormal"/>
              <w:jc w:val="both"/>
            </w:pPr>
            <w:r>
              <w:t>Охват регионов РФ,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 xml:space="preserve">Доля субъектов РФ, которым оказана учебно-методическая помощь, в </w:t>
            </w:r>
            <w:proofErr w:type="gramStart"/>
            <w:r>
              <w:t>общем</w:t>
            </w:r>
            <w:proofErr w:type="gramEnd"/>
            <w:r>
              <w:t xml:space="preserve"> количестве субъектов, в которых преподается татарский язык,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 w:val="restart"/>
            <w:tcBorders>
              <w:top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школ, кружков, курсов,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участников, человек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 xml:space="preserve">2.5. Реализация </w:t>
            </w:r>
            <w:r>
              <w:lastRenderedPageBreak/>
              <w:t>проекта дистанционного обучения татарскому языку "</w:t>
            </w:r>
            <w:proofErr w:type="spellStart"/>
            <w:r>
              <w:t>Ана</w:t>
            </w:r>
            <w:proofErr w:type="spellEnd"/>
            <w:r>
              <w:t xml:space="preserve"> </w:t>
            </w:r>
            <w:proofErr w:type="gramStart"/>
            <w:r>
              <w:t>теле</w:t>
            </w:r>
            <w:proofErr w:type="gramEnd"/>
            <w:r>
              <w:t>"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both"/>
            </w:pPr>
            <w:proofErr w:type="spellStart"/>
            <w:r>
              <w:lastRenderedPageBreak/>
              <w:t>МОиН</w:t>
            </w:r>
            <w:proofErr w:type="spellEnd"/>
            <w:r>
              <w:t xml:space="preserve"> РТ,</w:t>
            </w:r>
          </w:p>
          <w:p w:rsidR="00F958AD" w:rsidRDefault="00F958AD">
            <w:pPr>
              <w:pStyle w:val="ConsPlusNormal"/>
              <w:jc w:val="both"/>
            </w:pPr>
            <w:r>
              <w:lastRenderedPageBreak/>
              <w:t>ИВКТ (по согласованию), ООВО (по согласованию)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lastRenderedPageBreak/>
              <w:t xml:space="preserve">2014 - </w:t>
            </w:r>
            <w:r>
              <w:lastRenderedPageBreak/>
              <w:t>2019 годы</w:t>
            </w:r>
          </w:p>
        </w:tc>
        <w:tc>
          <w:tcPr>
            <w:tcW w:w="170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lastRenderedPageBreak/>
              <w:t xml:space="preserve">Доля </w:t>
            </w:r>
            <w:r>
              <w:lastRenderedPageBreak/>
              <w:t>участников, прошедших обучение татарскому языку "</w:t>
            </w:r>
            <w:proofErr w:type="spellStart"/>
            <w:r>
              <w:t>Ана</w:t>
            </w:r>
            <w:proofErr w:type="spellEnd"/>
            <w:r>
              <w:t xml:space="preserve"> </w:t>
            </w:r>
            <w:proofErr w:type="gramStart"/>
            <w:r>
              <w:t>теле</w:t>
            </w:r>
            <w:proofErr w:type="gramEnd"/>
            <w:r>
              <w:t>", в общей численности зарегистрированных в системе,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 xml:space="preserve">бюджет РТ </w:t>
            </w:r>
            <w:r>
              <w:lastRenderedPageBreak/>
              <w:t>(основная деятельность министерств и ведомств)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lastRenderedPageBreak/>
              <w:t xml:space="preserve">бюджет </w:t>
            </w:r>
            <w:r>
              <w:lastRenderedPageBreak/>
              <w:t>РТ (основная деятельность министерств и ведомств)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lastRenderedPageBreak/>
              <w:t xml:space="preserve">бюджет РТ </w:t>
            </w:r>
            <w:r>
              <w:lastRenderedPageBreak/>
              <w:t>(основная деятельность министерств и ведомств)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lastRenderedPageBreak/>
              <w:t xml:space="preserve">бюджет </w:t>
            </w:r>
            <w:r>
              <w:lastRenderedPageBreak/>
              <w:t>РТ (основная деятельность министерств и ведомств)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lastRenderedPageBreak/>
              <w:t xml:space="preserve">бюджет </w:t>
            </w:r>
            <w:r>
              <w:lastRenderedPageBreak/>
              <w:t>РТ (основная деятельность министерств и ведомств)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lastRenderedPageBreak/>
              <w:t xml:space="preserve">бюджет </w:t>
            </w:r>
            <w:r>
              <w:lastRenderedPageBreak/>
              <w:t>РТ (основная деятельность министерств и ведомств)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tcBorders>
              <w:top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участников, человек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 xml:space="preserve">2.6. Создание и научно-методическое сопровождение электронного ресурса образовательного издания "Электронная школьная энциклопедия "Татар </w:t>
            </w:r>
            <w:proofErr w:type="gramStart"/>
            <w:r>
              <w:t>иле</w:t>
            </w:r>
            <w:proofErr w:type="gramEnd"/>
            <w:r>
              <w:t>"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both"/>
            </w:pPr>
            <w:proofErr w:type="spellStart"/>
            <w:r>
              <w:t>МОиН</w:t>
            </w:r>
            <w:proofErr w:type="spellEnd"/>
            <w:r>
              <w:t xml:space="preserve"> РТ, МК РТ, РА "</w:t>
            </w:r>
            <w:proofErr w:type="spellStart"/>
            <w:r>
              <w:t>Татмедиа</w:t>
            </w:r>
            <w:proofErr w:type="spellEnd"/>
            <w:r>
              <w:t>", ИРО РТ (по согласованию), ИВКТ (по согласованию), ФНКАТ (по согласованию), ГНБУ "АН РТ" (по согласованию), ООВО (по согласованию), УСПО (по согласованию)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2014 -</w:t>
            </w:r>
          </w:p>
          <w:p w:rsidR="00F958AD" w:rsidRDefault="00F958AD">
            <w:pPr>
              <w:pStyle w:val="ConsPlusNormal"/>
              <w:jc w:val="center"/>
            </w:pPr>
            <w:r>
              <w:t>2019 годы</w:t>
            </w:r>
          </w:p>
        </w:tc>
        <w:tc>
          <w:tcPr>
            <w:tcW w:w="170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>Темпы роста просмотров в месяц по годам от предшествующего года,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869,0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869,0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869,0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tcBorders>
              <w:top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просмотров в месяц,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2339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 xml:space="preserve">2.7. Привлечение татарской молодежи из регионов РФ и </w:t>
            </w:r>
            <w:r>
              <w:lastRenderedPageBreak/>
              <w:t>стран ближнего и дальнего зарубежья для обучения в образовательных организациях высшего образования РТ по педагогическим специальностям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both"/>
            </w:pPr>
            <w:proofErr w:type="spellStart"/>
            <w:r>
              <w:lastRenderedPageBreak/>
              <w:t>МОиН</w:t>
            </w:r>
            <w:proofErr w:type="spellEnd"/>
            <w:r>
              <w:t xml:space="preserve"> РТ,</w:t>
            </w:r>
          </w:p>
          <w:p w:rsidR="00F958AD" w:rsidRDefault="00F958AD">
            <w:pPr>
              <w:pStyle w:val="ConsPlusNormal"/>
              <w:jc w:val="both"/>
            </w:pPr>
            <w:r>
              <w:t xml:space="preserve">ИВКТ (по согласованию), </w:t>
            </w:r>
            <w:r>
              <w:lastRenderedPageBreak/>
              <w:t>ФНКАТ (по согласованию)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lastRenderedPageBreak/>
              <w:t>2017 - 2019 годы</w:t>
            </w:r>
          </w:p>
        </w:tc>
        <w:tc>
          <w:tcPr>
            <w:tcW w:w="170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 xml:space="preserve">Доля регионов РФ, из которых привлечена </w:t>
            </w:r>
            <w:r>
              <w:lastRenderedPageBreak/>
              <w:t xml:space="preserve">татарская молодежь, в </w:t>
            </w:r>
            <w:proofErr w:type="gramStart"/>
            <w:r>
              <w:t>общем</w:t>
            </w:r>
            <w:proofErr w:type="gramEnd"/>
            <w:r>
              <w:t xml:space="preserve"> количестве субъектов, в которых преподается татарский язык,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 xml:space="preserve">бюджет РТ (основная </w:t>
            </w:r>
            <w:r>
              <w:lastRenderedPageBreak/>
              <w:t>деятельность министерств и ведомств)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lastRenderedPageBreak/>
              <w:t xml:space="preserve">бюджет РТ (основная </w:t>
            </w:r>
            <w:r>
              <w:lastRenderedPageBreak/>
              <w:t>деятельность министерств и ведомств)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lastRenderedPageBreak/>
              <w:t xml:space="preserve">бюджет РТ (основная </w:t>
            </w:r>
            <w:r>
              <w:lastRenderedPageBreak/>
              <w:t>деятельность министерств и ведомств)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tcBorders>
              <w:top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участников, человек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>2.8. Проведение межрегиональной научно-практической конференции для учащихся общеобразовательных организаций регионов Российской Федерации "</w:t>
            </w:r>
            <w:proofErr w:type="spellStart"/>
            <w:r>
              <w:t>Шэжэрэлэр</w:t>
            </w:r>
            <w:proofErr w:type="spellEnd"/>
            <w:r>
              <w:t xml:space="preserve"> </w:t>
            </w:r>
            <w:proofErr w:type="spellStart"/>
            <w:r>
              <w:t>нэсел</w:t>
            </w:r>
            <w:proofErr w:type="spellEnd"/>
            <w:r>
              <w:t xml:space="preserve"> </w:t>
            </w:r>
            <w:proofErr w:type="spellStart"/>
            <w:r>
              <w:t>агачы</w:t>
            </w:r>
            <w:proofErr w:type="spellEnd"/>
            <w:r>
              <w:t>"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both"/>
            </w:pPr>
            <w:proofErr w:type="spellStart"/>
            <w:r>
              <w:t>МОиН</w:t>
            </w:r>
            <w:proofErr w:type="spellEnd"/>
            <w:r>
              <w:t xml:space="preserve"> РТ,</w:t>
            </w:r>
          </w:p>
          <w:p w:rsidR="00F958AD" w:rsidRDefault="00F958AD">
            <w:pPr>
              <w:pStyle w:val="ConsPlusNormal"/>
              <w:jc w:val="both"/>
            </w:pPr>
            <w:r>
              <w:t>ИВКТ (по согласованию), ФНКАТ (по согласованию), ТНКО (по согласованию)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2017 - 2019 годы</w:t>
            </w:r>
          </w:p>
        </w:tc>
        <w:tc>
          <w:tcPr>
            <w:tcW w:w="170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>Доля субъектов РФ, обучающиеся школ которых приняли участие в конференции, в общем количестве субъектов, в которых преподается татарский язык,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 w:val="restart"/>
            <w:tcBorders>
              <w:top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регионов РФ,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 xml:space="preserve">Сборник конференции, </w:t>
            </w:r>
            <w:r>
              <w:lastRenderedPageBreak/>
              <w:t>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lastRenderedPageBreak/>
              <w:t>2.9. Проведение Всероссийского съезда учителей татарского языка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both"/>
            </w:pPr>
            <w:proofErr w:type="spellStart"/>
            <w:r>
              <w:t>МОиН</w:t>
            </w:r>
            <w:proofErr w:type="spellEnd"/>
            <w:r>
              <w:t xml:space="preserve"> РТ, ИВКТ (по согласованию), ТНКО (по согласованию), ООВО (по согласованию)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2014,</w:t>
            </w:r>
          </w:p>
          <w:p w:rsidR="00F958AD" w:rsidRDefault="00F958AD">
            <w:pPr>
              <w:pStyle w:val="ConsPlusNormal"/>
              <w:jc w:val="center"/>
            </w:pPr>
            <w:r>
              <w:t>2018 годы</w:t>
            </w:r>
          </w:p>
        </w:tc>
        <w:tc>
          <w:tcPr>
            <w:tcW w:w="170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>Доля субъектов РФ, делегаты которых приняли участие в съезде, в общем количестве субъектов, в которых преподается татарский язык,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4776,0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 w:val="restart"/>
            <w:tcBorders>
              <w:top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мероприятий,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участников, человек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>2.10. Проведение Всероссийского детского конкурса исторического рисунка "</w:t>
            </w:r>
            <w:proofErr w:type="spellStart"/>
            <w:r>
              <w:t>Тарих</w:t>
            </w:r>
            <w:proofErr w:type="spellEnd"/>
            <w:r>
              <w:t xml:space="preserve"> </w:t>
            </w:r>
            <w:proofErr w:type="spellStart"/>
            <w:r>
              <w:t>эзлореннон</w:t>
            </w:r>
            <w:proofErr w:type="spellEnd"/>
            <w:r>
              <w:t>", посвященного истории татарского народа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>МДМС РТ, ГБУ Молодежный центр "</w:t>
            </w:r>
            <w:proofErr w:type="spellStart"/>
            <w:r>
              <w:t>Идель</w:t>
            </w:r>
            <w:proofErr w:type="spellEnd"/>
            <w:r>
              <w:t>" (по согласованию)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2017 - 2019 годы</w:t>
            </w:r>
          </w:p>
        </w:tc>
        <w:tc>
          <w:tcPr>
            <w:tcW w:w="170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 xml:space="preserve">Доля субъектов РФ, </w:t>
            </w:r>
            <w:proofErr w:type="gramStart"/>
            <w:r>
              <w:t>обучающиеся</w:t>
            </w:r>
            <w:proofErr w:type="gramEnd"/>
            <w:r>
              <w:t xml:space="preserve"> школ которых приняли участие в конкурсе, в общем количестве субъектов, в которых преподается </w:t>
            </w:r>
            <w:r>
              <w:lastRenderedPageBreak/>
              <w:t>татарский язык,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164,0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164,0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164,0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 w:val="restart"/>
            <w:tcBorders>
              <w:top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мероприятий,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участников, человек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 xml:space="preserve">2.11. Проведение Всероссийского слета татарских семей "Пар </w:t>
            </w:r>
            <w:proofErr w:type="spellStart"/>
            <w:r>
              <w:t>канатлар</w:t>
            </w:r>
            <w:proofErr w:type="spellEnd"/>
            <w:r>
              <w:t>"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 xml:space="preserve">МК РТ, </w:t>
            </w:r>
            <w:proofErr w:type="spellStart"/>
            <w:r>
              <w:t>МОиН</w:t>
            </w:r>
            <w:proofErr w:type="spellEnd"/>
            <w:r>
              <w:t xml:space="preserve"> РТ, ГНБУ "АН РТ" (по согласованию), ИВКТ (по согласованию), ТНКО (по согласованию)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2014 - 2019 годы</w:t>
            </w:r>
          </w:p>
        </w:tc>
        <w:tc>
          <w:tcPr>
            <w:tcW w:w="170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 xml:space="preserve">Доля регионов РФ - участников слета в </w:t>
            </w:r>
            <w:proofErr w:type="gramStart"/>
            <w:r>
              <w:t>общем</w:t>
            </w:r>
            <w:proofErr w:type="gramEnd"/>
            <w:r>
              <w:t xml:space="preserve"> количестве регионов РФ с компактным проживанием татар,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325,0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325,0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325,0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 w:val="restart"/>
            <w:tcBorders>
              <w:top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мероприятий,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участников, человек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зрителей, человек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 xml:space="preserve">2.12. Организация курсов повышения </w:t>
            </w:r>
            <w:r>
              <w:lastRenderedPageBreak/>
              <w:t>квалификации татарских религиозных деятелей из регионов РФ</w:t>
            </w:r>
          </w:p>
        </w:tc>
        <w:tc>
          <w:tcPr>
            <w:tcW w:w="170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lastRenderedPageBreak/>
              <w:t xml:space="preserve">Департамент Президента РТ </w:t>
            </w:r>
            <w:r>
              <w:lastRenderedPageBreak/>
              <w:t>по вопросам внутренней политики (по согласованию), РИИ (по согласованию), ИВКТ (по согласованию)</w:t>
            </w:r>
          </w:p>
        </w:tc>
        <w:tc>
          <w:tcPr>
            <w:tcW w:w="1134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lastRenderedPageBreak/>
              <w:t>2014 - 2019 годы</w:t>
            </w:r>
          </w:p>
        </w:tc>
        <w:tc>
          <w:tcPr>
            <w:tcW w:w="170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 xml:space="preserve">Доля регионов-участников в </w:t>
            </w:r>
            <w:proofErr w:type="gramStart"/>
            <w:r>
              <w:lastRenderedPageBreak/>
              <w:t>общем</w:t>
            </w:r>
            <w:proofErr w:type="gramEnd"/>
            <w:r>
              <w:t xml:space="preserve"> количестве регионов с компактным проживанием татар ПФО, процентов</w:t>
            </w:r>
          </w:p>
        </w:tc>
        <w:tc>
          <w:tcPr>
            <w:tcW w:w="1474" w:type="dxa"/>
            <w:tcBorders>
              <w:bottom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50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80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9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 xml:space="preserve">внебюджетные </w:t>
            </w:r>
            <w:r>
              <w:lastRenderedPageBreak/>
              <w:t>средства</w:t>
            </w:r>
          </w:p>
        </w:tc>
        <w:tc>
          <w:tcPr>
            <w:tcW w:w="1134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lastRenderedPageBreak/>
              <w:t xml:space="preserve">внебюджетные </w:t>
            </w:r>
            <w:r>
              <w:lastRenderedPageBreak/>
              <w:t>средства</w:t>
            </w:r>
          </w:p>
        </w:tc>
        <w:tc>
          <w:tcPr>
            <w:tcW w:w="119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lastRenderedPageBreak/>
              <w:t xml:space="preserve">внебюджетные </w:t>
            </w:r>
            <w:r>
              <w:lastRenderedPageBreak/>
              <w:t>средства</w:t>
            </w:r>
          </w:p>
        </w:tc>
        <w:tc>
          <w:tcPr>
            <w:tcW w:w="1096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lastRenderedPageBreak/>
              <w:t xml:space="preserve">внебюджетные </w:t>
            </w:r>
            <w:r>
              <w:lastRenderedPageBreak/>
              <w:t>средства</w:t>
            </w:r>
          </w:p>
        </w:tc>
        <w:tc>
          <w:tcPr>
            <w:tcW w:w="1096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lastRenderedPageBreak/>
              <w:t xml:space="preserve">внебюджетные </w:t>
            </w:r>
            <w:r>
              <w:lastRenderedPageBreak/>
              <w:t>средства</w:t>
            </w:r>
          </w:p>
        </w:tc>
        <w:tc>
          <w:tcPr>
            <w:tcW w:w="1134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lastRenderedPageBreak/>
              <w:t xml:space="preserve">внебюджетные </w:t>
            </w:r>
            <w:r>
              <w:lastRenderedPageBreak/>
              <w:t>средства</w:t>
            </w:r>
          </w:p>
        </w:tc>
      </w:tr>
      <w:tr w:rsidR="00F958AD">
        <w:tblPrEx>
          <w:tblBorders>
            <w:insideH w:val="nil"/>
          </w:tblBorders>
        </w:tblPrEx>
        <w:tc>
          <w:tcPr>
            <w:tcW w:w="21508" w:type="dxa"/>
            <w:gridSpan w:val="18"/>
            <w:tcBorders>
              <w:top w:val="nil"/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gramStart"/>
            <w:r>
              <w:t>КМ</w:t>
            </w:r>
            <w:proofErr w:type="gramEnd"/>
            <w:r>
              <w:t xml:space="preserve"> РТ от 30.11.2017 N 926)</w:t>
            </w:r>
          </w:p>
        </w:tc>
      </w:tr>
      <w:tr w:rsidR="00F958AD">
        <w:tblPrEx>
          <w:tblBorders>
            <w:insideH w:val="nil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F958AD" w:rsidRDefault="00F958AD">
            <w:pPr>
              <w:pStyle w:val="ConsPlusNormal"/>
            </w:pPr>
            <w:r>
              <w:t>Количество мероприятий, единиц</w:t>
            </w:r>
          </w:p>
        </w:tc>
        <w:tc>
          <w:tcPr>
            <w:tcW w:w="1114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0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0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958AD" w:rsidRDefault="00F958AD">
            <w:pPr>
              <w:pStyle w:val="ConsPlusNormal"/>
            </w:pPr>
          </w:p>
        </w:tc>
      </w:tr>
      <w:tr w:rsidR="00F958AD">
        <w:tblPrEx>
          <w:tblBorders>
            <w:insideH w:val="nil"/>
          </w:tblBorders>
        </w:tblPrEx>
        <w:tc>
          <w:tcPr>
            <w:tcW w:w="21508" w:type="dxa"/>
            <w:gridSpan w:val="18"/>
            <w:tcBorders>
              <w:top w:val="nil"/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gramStart"/>
            <w:r>
              <w:t>КМ</w:t>
            </w:r>
            <w:proofErr w:type="gramEnd"/>
            <w:r>
              <w:t xml:space="preserve"> РТ от 30.11.2017 N 926)</w:t>
            </w:r>
          </w:p>
        </w:tc>
      </w:tr>
      <w:tr w:rsidR="00F958AD">
        <w:tblPrEx>
          <w:tblBorders>
            <w:insideH w:val="nil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F958AD" w:rsidRDefault="00F958AD">
            <w:pPr>
              <w:pStyle w:val="ConsPlusNormal"/>
            </w:pPr>
            <w:r>
              <w:t>Количество участников, человек</w:t>
            </w:r>
          </w:p>
        </w:tc>
        <w:tc>
          <w:tcPr>
            <w:tcW w:w="1114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07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80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0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80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958AD" w:rsidRDefault="00F958AD">
            <w:pPr>
              <w:pStyle w:val="ConsPlusNormal"/>
            </w:pPr>
          </w:p>
        </w:tc>
      </w:tr>
      <w:tr w:rsidR="00F958AD">
        <w:tblPrEx>
          <w:tblBorders>
            <w:insideH w:val="nil"/>
          </w:tblBorders>
        </w:tblPrEx>
        <w:tc>
          <w:tcPr>
            <w:tcW w:w="21508" w:type="dxa"/>
            <w:gridSpan w:val="18"/>
            <w:tcBorders>
              <w:top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 xml:space="preserve">(в ред. Постановлений </w:t>
            </w:r>
            <w:proofErr w:type="gramStart"/>
            <w:r>
              <w:t>КМ</w:t>
            </w:r>
            <w:proofErr w:type="gramEnd"/>
            <w:r>
              <w:t xml:space="preserve"> РТ от 09.09.2017 </w:t>
            </w:r>
            <w:hyperlink r:id="rId31" w:history="1">
              <w:r>
                <w:rPr>
                  <w:color w:val="0000FF"/>
                </w:rPr>
                <w:t>N 647</w:t>
              </w:r>
            </w:hyperlink>
            <w:r>
              <w:t xml:space="preserve">, от 30.11.2017 </w:t>
            </w:r>
            <w:hyperlink r:id="rId32" w:history="1">
              <w:r>
                <w:rPr>
                  <w:color w:val="0000FF"/>
                </w:rPr>
                <w:t>N 926</w:t>
              </w:r>
            </w:hyperlink>
            <w:r>
              <w:t>)</w:t>
            </w:r>
          </w:p>
        </w:tc>
      </w:tr>
      <w:tr w:rsidR="00F958AD">
        <w:tc>
          <w:tcPr>
            <w:tcW w:w="2268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 xml:space="preserve">2.13. Проведение конкурса среди татарских общественных объединений регионов РФ, стран ближнего и дальнего зарубежья на лучший проект в области </w:t>
            </w:r>
            <w:proofErr w:type="gramStart"/>
            <w:r>
              <w:t xml:space="preserve">реализации Концепции сохранения </w:t>
            </w:r>
            <w:r>
              <w:lastRenderedPageBreak/>
              <w:t>этнической идентичности татарского народа</w:t>
            </w:r>
            <w:proofErr w:type="gramEnd"/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lastRenderedPageBreak/>
              <w:t xml:space="preserve">МК РТ, </w:t>
            </w:r>
            <w:proofErr w:type="spellStart"/>
            <w:r>
              <w:t>МОиН</w:t>
            </w:r>
            <w:proofErr w:type="spellEnd"/>
            <w:r>
              <w:t xml:space="preserve"> РТ, ИВКТ (по согласованию), ФНКАТ (по согласованию), ООВО (по согласованию)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2014 - 2016 годы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мероприятий,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участников, человек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lastRenderedPageBreak/>
              <w:t>2.14. Издание и распространение Всероссийской татарской газеты "</w:t>
            </w:r>
            <w:proofErr w:type="spellStart"/>
            <w:r>
              <w:t>Халкым</w:t>
            </w:r>
            <w:proofErr w:type="spellEnd"/>
            <w:r>
              <w:t xml:space="preserve"> минем"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>РА "</w:t>
            </w:r>
            <w:proofErr w:type="spellStart"/>
            <w:r>
              <w:t>Татмедиа</w:t>
            </w:r>
            <w:proofErr w:type="spellEnd"/>
            <w:r>
              <w:t>", ИВКТ (по согласованию)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2014 - 2019 годы</w:t>
            </w:r>
          </w:p>
        </w:tc>
        <w:tc>
          <w:tcPr>
            <w:tcW w:w="170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>Доля регионов РФ - подписчиков газеты "</w:t>
            </w:r>
            <w:proofErr w:type="spellStart"/>
            <w:r>
              <w:t>Халкым</w:t>
            </w:r>
            <w:proofErr w:type="spellEnd"/>
            <w:r>
              <w:t xml:space="preserve"> минем" в </w:t>
            </w:r>
            <w:proofErr w:type="gramStart"/>
            <w:r>
              <w:t>общем</w:t>
            </w:r>
            <w:proofErr w:type="gramEnd"/>
            <w:r>
              <w:t xml:space="preserve"> количестве регионов с компактным проживанием татар,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 w:val="restart"/>
            <w:tcBorders>
              <w:top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изданий,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Тираж, экземпляров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 xml:space="preserve">2.15. Участие в </w:t>
            </w:r>
            <w:proofErr w:type="gramStart"/>
            <w:r>
              <w:t>проведении</w:t>
            </w:r>
            <w:proofErr w:type="gramEnd"/>
            <w:r>
              <w:t xml:space="preserve"> всероссийских научно-практических конференций имени </w:t>
            </w:r>
            <w:proofErr w:type="spellStart"/>
            <w:r>
              <w:t>А.Каримуллина</w:t>
            </w:r>
            <w:proofErr w:type="spellEnd"/>
            <w:r>
              <w:t xml:space="preserve">, имени </w:t>
            </w:r>
            <w:proofErr w:type="spellStart"/>
            <w:r>
              <w:t>Г.Тукая</w:t>
            </w:r>
            <w:proofErr w:type="spellEnd"/>
            <w:r>
              <w:t xml:space="preserve">, имени </w:t>
            </w:r>
            <w:proofErr w:type="spellStart"/>
            <w:r>
              <w:t>И.Хальфина</w:t>
            </w:r>
            <w:proofErr w:type="spellEnd"/>
            <w:r>
              <w:t xml:space="preserve">, имени </w:t>
            </w:r>
            <w:proofErr w:type="spellStart"/>
            <w:r>
              <w:t>К.Насыйри</w:t>
            </w:r>
            <w:proofErr w:type="spellEnd"/>
            <w:r>
              <w:t xml:space="preserve">, имени </w:t>
            </w:r>
            <w:proofErr w:type="spellStart"/>
            <w:r>
              <w:t>М.Джалиля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Тинчуринских</w:t>
            </w:r>
            <w:proofErr w:type="spellEnd"/>
            <w:r>
              <w:t xml:space="preserve"> чтений, </w:t>
            </w:r>
            <w:proofErr w:type="spellStart"/>
            <w:r>
              <w:t>Файзхановских</w:t>
            </w:r>
            <w:proofErr w:type="spellEnd"/>
            <w:r>
              <w:t xml:space="preserve"> чтений, </w:t>
            </w:r>
            <w:proofErr w:type="spellStart"/>
            <w:r>
              <w:t>Сулеймановских</w:t>
            </w:r>
            <w:proofErr w:type="spellEnd"/>
            <w:r>
              <w:t xml:space="preserve"> чтений, </w:t>
            </w:r>
            <w:proofErr w:type="spellStart"/>
            <w:r>
              <w:t>Занкиевских</w:t>
            </w:r>
            <w:proofErr w:type="spellEnd"/>
            <w:r>
              <w:t xml:space="preserve"> чтений, </w:t>
            </w:r>
            <w:proofErr w:type="spellStart"/>
            <w:r>
              <w:t>Ягафаровских</w:t>
            </w:r>
            <w:proofErr w:type="spellEnd"/>
            <w:r>
              <w:t xml:space="preserve"> чтений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lastRenderedPageBreak/>
              <w:t xml:space="preserve">ГНБУ "АН РТ" (по согласованию), </w:t>
            </w:r>
            <w:proofErr w:type="spellStart"/>
            <w:r>
              <w:t>МОиН</w:t>
            </w:r>
            <w:proofErr w:type="spellEnd"/>
            <w:r>
              <w:t xml:space="preserve"> РТ, МК РТ, ИВКТ (по согласованию), ФНКАТ (по согласованию), ТНКО (по согласованию)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2014 - 2019 годы</w:t>
            </w:r>
          </w:p>
        </w:tc>
        <w:tc>
          <w:tcPr>
            <w:tcW w:w="170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 xml:space="preserve">Доля регионов РФ, принимающих участие во всероссийских научно-практических конференциях, в общем количестве </w:t>
            </w:r>
            <w:r>
              <w:lastRenderedPageBreak/>
              <w:t>регионов с компактным проживанием татар,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 w:val="restart"/>
            <w:tcBorders>
              <w:top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мероприятий,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участников, человек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>2.16. Проведение ежегодного Всероссийского форума татарских религиозных деятелей "Национальная самобытность и религия"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>МК РТ, ИВКТ (по согласованию), ЦДУМ (по согласованию), ДУМ РТ (по согласованию), СМР (по согласованию)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2014 - 2019 годы</w:t>
            </w:r>
          </w:p>
        </w:tc>
        <w:tc>
          <w:tcPr>
            <w:tcW w:w="170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 xml:space="preserve">Доля регионов РФ - участников форума в </w:t>
            </w:r>
            <w:proofErr w:type="gramStart"/>
            <w:r>
              <w:t>общем</w:t>
            </w:r>
            <w:proofErr w:type="gramEnd"/>
            <w:r>
              <w:t xml:space="preserve"> количестве регионов с компактным проживанием татар,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4985,0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4985,0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4985,0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 w:val="restart"/>
            <w:tcBorders>
              <w:top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мероприятий,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участников, человек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 xml:space="preserve">2.17. Проведение международных </w:t>
            </w:r>
            <w:r>
              <w:lastRenderedPageBreak/>
              <w:t>форумов татарской молодежи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lastRenderedPageBreak/>
              <w:t>МДМС РТ,</w:t>
            </w:r>
          </w:p>
          <w:p w:rsidR="00F958AD" w:rsidRDefault="00F958AD">
            <w:pPr>
              <w:pStyle w:val="ConsPlusNormal"/>
              <w:jc w:val="both"/>
            </w:pPr>
            <w:r>
              <w:t xml:space="preserve">ИВКТ (по </w:t>
            </w:r>
            <w:r>
              <w:lastRenderedPageBreak/>
              <w:t>согласованию), ФНКАТ (по согласованию), ФТМ РТ (по согласованию)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lastRenderedPageBreak/>
              <w:t xml:space="preserve">2014, 2016, 2018 </w:t>
            </w:r>
            <w:r>
              <w:lastRenderedPageBreak/>
              <w:t>годы</w:t>
            </w:r>
          </w:p>
        </w:tc>
        <w:tc>
          <w:tcPr>
            <w:tcW w:w="170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lastRenderedPageBreak/>
              <w:t xml:space="preserve">Доля регионов РФ и стран </w:t>
            </w:r>
            <w:r>
              <w:lastRenderedPageBreak/>
              <w:t xml:space="preserve">зарубежья, принявших участие в </w:t>
            </w:r>
            <w:proofErr w:type="gramStart"/>
            <w:r>
              <w:t>мероприятии</w:t>
            </w:r>
            <w:proofErr w:type="gramEnd"/>
            <w:r>
              <w:t>, в общем количестве регионов с компактным проживанием татар,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 w:val="restart"/>
            <w:tcBorders>
              <w:top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мероприятий,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участников, человек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>2.18. Проведение всероссийских сходов предпринимателей татарских сел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both"/>
            </w:pPr>
            <w:proofErr w:type="spellStart"/>
            <w:r>
              <w:t>МСХиП</w:t>
            </w:r>
            <w:proofErr w:type="spellEnd"/>
            <w:r>
              <w:t xml:space="preserve"> РТ,</w:t>
            </w:r>
          </w:p>
          <w:p w:rsidR="00F958AD" w:rsidRDefault="00F958AD">
            <w:pPr>
              <w:pStyle w:val="ConsPlusNormal"/>
              <w:jc w:val="both"/>
            </w:pPr>
            <w:r>
              <w:t>ИВКТ (по согласованию)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2014 - 2015 годы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мероприятий,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участников, человек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>МК РТ, ИВКТ (по согласованию)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2015 - 2019 годы</w:t>
            </w:r>
          </w:p>
        </w:tc>
        <w:tc>
          <w:tcPr>
            <w:tcW w:w="170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 xml:space="preserve">Темпы роста количества регионов РФ, принявших участие в </w:t>
            </w:r>
            <w:proofErr w:type="gramStart"/>
            <w:r>
              <w:t>мероприятии</w:t>
            </w:r>
            <w:proofErr w:type="gramEnd"/>
            <w:r>
              <w:t xml:space="preserve"> по сравнению с </w:t>
            </w:r>
            <w:r>
              <w:lastRenderedPageBreak/>
              <w:t>базовым годом,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2500,0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 w:val="restart"/>
            <w:tcBorders>
              <w:top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мероприятий,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участников, человек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>2.19. Проведение обучающего семинара актива национально-культурных организаций татар (из регионов РФ) по эффективной бесконфликтной коммуникации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>МК РТ, ИВКТ (по согласованию), ФНКАТ (по согласованию)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2014 - 2019 годы</w:t>
            </w:r>
          </w:p>
        </w:tc>
        <w:tc>
          <w:tcPr>
            <w:tcW w:w="170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 xml:space="preserve">Доля региональных национально-культурных автономий - членов ФНКАТ, принявших участие в </w:t>
            </w:r>
            <w:proofErr w:type="gramStart"/>
            <w:r>
              <w:t>мероприятии</w:t>
            </w:r>
            <w:proofErr w:type="gramEnd"/>
            <w:r>
              <w:t>, в общем количестве национально-культурных автономий - членов ФНКАТ,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430,0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 w:val="restart"/>
            <w:tcBorders>
              <w:top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участников, человек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мероприятий,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 w:val="restart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lastRenderedPageBreak/>
              <w:t xml:space="preserve">2.20. Разработка контента </w:t>
            </w:r>
            <w:proofErr w:type="gramStart"/>
            <w:r>
              <w:t>татарской</w:t>
            </w:r>
            <w:proofErr w:type="gramEnd"/>
            <w:r>
              <w:t xml:space="preserve"> онлайн-энциклопедии и интернет-портала </w:t>
            </w:r>
            <w:proofErr w:type="spellStart"/>
            <w:r>
              <w:t>Tatarica</w:t>
            </w:r>
            <w:proofErr w:type="spellEnd"/>
            <w:r>
              <w:t xml:space="preserve"> 2.0, его информационно-техническое обеспечение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>ГНБУ "АН РТ" (по согласованию)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>2017 - 2019 годы</w:t>
            </w:r>
          </w:p>
        </w:tc>
        <w:tc>
          <w:tcPr>
            <w:tcW w:w="1701" w:type="dxa"/>
          </w:tcPr>
          <w:p w:rsidR="00F958AD" w:rsidRDefault="00F958AD">
            <w:pPr>
              <w:pStyle w:val="ConsPlusNormal"/>
            </w:pPr>
            <w:r>
              <w:t>Доля разработки контента татарской онлайн-энциклопедии,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  <w:vMerge w:val="restart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9918,4</w:t>
            </w:r>
          </w:p>
        </w:tc>
        <w:tc>
          <w:tcPr>
            <w:tcW w:w="1096" w:type="dxa"/>
            <w:vMerge w:val="restart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8937,1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5368,4</w:t>
            </w:r>
          </w:p>
        </w:tc>
      </w:tr>
      <w:tr w:rsidR="00F958AD">
        <w:tc>
          <w:tcPr>
            <w:tcW w:w="2268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701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134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701" w:type="dxa"/>
          </w:tcPr>
          <w:p w:rsidR="00F958AD" w:rsidRDefault="00F958AD">
            <w:pPr>
              <w:pStyle w:val="ConsPlusNormal"/>
            </w:pPr>
            <w:r>
              <w:t xml:space="preserve">Доля разработки </w:t>
            </w:r>
            <w:proofErr w:type="gramStart"/>
            <w:r>
              <w:t>интернет-портала</w:t>
            </w:r>
            <w:proofErr w:type="gramEnd"/>
            <w:r>
              <w:t xml:space="preserve"> </w:t>
            </w:r>
            <w:proofErr w:type="spellStart"/>
            <w:r>
              <w:t>Tatarica</w:t>
            </w:r>
            <w:proofErr w:type="spellEnd"/>
            <w:r>
              <w:t xml:space="preserve"> 2.0,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134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191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096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096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134" w:type="dxa"/>
            <w:vMerge/>
            <w:tcBorders>
              <w:bottom w:val="nil"/>
            </w:tcBorders>
          </w:tcPr>
          <w:p w:rsidR="00F958AD" w:rsidRDefault="00F958AD"/>
        </w:tc>
      </w:tr>
      <w:tr w:rsidR="00F958AD">
        <w:tc>
          <w:tcPr>
            <w:tcW w:w="2268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701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134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701" w:type="dxa"/>
          </w:tcPr>
          <w:p w:rsidR="00F958AD" w:rsidRDefault="00F958AD">
            <w:pPr>
              <w:pStyle w:val="ConsPlusNormal"/>
              <w:jc w:val="both"/>
            </w:pPr>
            <w:r>
              <w:t xml:space="preserve">Доля обеспечения доступности </w:t>
            </w:r>
            <w:proofErr w:type="gramStart"/>
            <w:r>
              <w:t>интернет-портала</w:t>
            </w:r>
            <w:proofErr w:type="gramEnd"/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134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191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096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096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134" w:type="dxa"/>
            <w:vMerge/>
            <w:tcBorders>
              <w:bottom w:val="nil"/>
            </w:tcBorders>
          </w:tcPr>
          <w:p w:rsidR="00F958AD" w:rsidRDefault="00F958AD"/>
        </w:tc>
      </w:tr>
      <w:tr w:rsidR="00F958AD">
        <w:tc>
          <w:tcPr>
            <w:tcW w:w="2268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701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134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701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  <w:jc w:val="both"/>
            </w:pPr>
            <w:r>
              <w:t>Количество изданий генерального словника,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134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191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096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096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134" w:type="dxa"/>
            <w:vMerge/>
            <w:tcBorders>
              <w:bottom w:val="nil"/>
            </w:tcBorders>
          </w:tcPr>
          <w:p w:rsidR="00F958AD" w:rsidRDefault="00F958AD"/>
        </w:tc>
      </w:tr>
      <w:tr w:rsidR="00F958AD">
        <w:tc>
          <w:tcPr>
            <w:tcW w:w="2268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701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134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701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  <w:jc w:val="both"/>
            </w:pPr>
            <w:r>
              <w:t>Количество изданий научно-методологической концепции,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134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191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096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096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134" w:type="dxa"/>
            <w:vMerge/>
            <w:tcBorders>
              <w:bottom w:val="nil"/>
            </w:tcBorders>
          </w:tcPr>
          <w:p w:rsidR="00F958AD" w:rsidRDefault="00F958AD"/>
        </w:tc>
      </w:tr>
      <w:tr w:rsidR="00F958AD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701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134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701" w:type="dxa"/>
            <w:tcBorders>
              <w:bottom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 xml:space="preserve">Количество </w:t>
            </w:r>
            <w:r>
              <w:lastRenderedPageBreak/>
              <w:t>изданий технологической концепции, единиц</w:t>
            </w:r>
          </w:p>
        </w:tc>
        <w:tc>
          <w:tcPr>
            <w:tcW w:w="1114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134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191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096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096" w:type="dxa"/>
            <w:vMerge/>
            <w:tcBorders>
              <w:bottom w:val="nil"/>
            </w:tcBorders>
          </w:tcPr>
          <w:p w:rsidR="00F958AD" w:rsidRDefault="00F958AD"/>
        </w:tc>
        <w:tc>
          <w:tcPr>
            <w:tcW w:w="1134" w:type="dxa"/>
            <w:vMerge/>
            <w:tcBorders>
              <w:bottom w:val="nil"/>
            </w:tcBorders>
          </w:tcPr>
          <w:p w:rsidR="00F958AD" w:rsidRDefault="00F958AD"/>
        </w:tc>
      </w:tr>
      <w:tr w:rsidR="00F958AD">
        <w:tblPrEx>
          <w:tblBorders>
            <w:insideH w:val="nil"/>
          </w:tblBorders>
        </w:tblPrEx>
        <w:tc>
          <w:tcPr>
            <w:tcW w:w="21508" w:type="dxa"/>
            <w:gridSpan w:val="18"/>
            <w:tcBorders>
              <w:top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lastRenderedPageBreak/>
              <w:t xml:space="preserve">(п. 2.20 введен </w:t>
            </w:r>
            <w:hyperlink r:id="rId3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</w:t>
            </w:r>
            <w:proofErr w:type="gramStart"/>
            <w:r>
              <w:t>КМ</w:t>
            </w:r>
            <w:proofErr w:type="gramEnd"/>
            <w:r>
              <w:t xml:space="preserve"> РТ от 30.11.2017 N 926)</w:t>
            </w:r>
          </w:p>
        </w:tc>
      </w:tr>
      <w:tr w:rsidR="00F958AD">
        <w:tblPrEx>
          <w:tblBorders>
            <w:insideH w:val="nil"/>
          </w:tblBorders>
        </w:tblPrEx>
        <w:tc>
          <w:tcPr>
            <w:tcW w:w="14666" w:type="dxa"/>
            <w:gridSpan w:val="12"/>
            <w:tcBorders>
              <w:bottom w:val="nil"/>
            </w:tcBorders>
          </w:tcPr>
          <w:p w:rsidR="00F958AD" w:rsidRDefault="00F958AD">
            <w:pPr>
              <w:pStyle w:val="ConsPlusNormal"/>
              <w:jc w:val="right"/>
            </w:pPr>
            <w:r>
              <w:t>Итого по задаче 2</w:t>
            </w:r>
          </w:p>
        </w:tc>
        <w:tc>
          <w:tcPr>
            <w:tcW w:w="119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17400,0</w:t>
            </w:r>
          </w:p>
        </w:tc>
        <w:tc>
          <w:tcPr>
            <w:tcW w:w="1134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11400,0</w:t>
            </w:r>
          </w:p>
        </w:tc>
        <w:tc>
          <w:tcPr>
            <w:tcW w:w="119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14400,0</w:t>
            </w:r>
          </w:p>
        </w:tc>
        <w:tc>
          <w:tcPr>
            <w:tcW w:w="1096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19191,4</w:t>
            </w:r>
          </w:p>
        </w:tc>
        <w:tc>
          <w:tcPr>
            <w:tcW w:w="1096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25986,1</w:t>
            </w:r>
          </w:p>
        </w:tc>
        <w:tc>
          <w:tcPr>
            <w:tcW w:w="1134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14641,4</w:t>
            </w:r>
          </w:p>
        </w:tc>
      </w:tr>
      <w:tr w:rsidR="00F958AD">
        <w:tblPrEx>
          <w:tblBorders>
            <w:insideH w:val="nil"/>
          </w:tblBorders>
        </w:tblPrEx>
        <w:tc>
          <w:tcPr>
            <w:tcW w:w="21508" w:type="dxa"/>
            <w:gridSpan w:val="18"/>
            <w:tcBorders>
              <w:top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gramStart"/>
            <w:r>
              <w:t>КМ</w:t>
            </w:r>
            <w:proofErr w:type="gramEnd"/>
            <w:r>
              <w:t xml:space="preserve"> РТ от 30.11.2017 N 926)</w:t>
            </w:r>
          </w:p>
        </w:tc>
      </w:tr>
      <w:tr w:rsidR="00F958AD">
        <w:tc>
          <w:tcPr>
            <w:tcW w:w="21508" w:type="dxa"/>
            <w:gridSpan w:val="18"/>
          </w:tcPr>
          <w:p w:rsidR="00F958AD" w:rsidRDefault="00F958AD">
            <w:pPr>
              <w:pStyle w:val="ConsPlusNormal"/>
              <w:jc w:val="center"/>
              <w:outlineLvl w:val="2"/>
            </w:pPr>
            <w:r>
              <w:t>Задача 3. Обеспечение доступа татарам, проживающим за пределами Татарстана, к культурному наследию республики</w:t>
            </w:r>
          </w:p>
        </w:tc>
      </w:tr>
      <w:tr w:rsidR="00F958AD">
        <w:tc>
          <w:tcPr>
            <w:tcW w:w="2268" w:type="dxa"/>
          </w:tcPr>
          <w:p w:rsidR="00F958AD" w:rsidRDefault="00F958AD">
            <w:pPr>
              <w:pStyle w:val="ConsPlusNormal"/>
              <w:jc w:val="both"/>
            </w:pPr>
            <w:r>
              <w:t>3.1. Проведение Всероссийских конных скачек на Кубок Всемирного конгресса татар в рамках Всероссийского сельского Сабантуя</w:t>
            </w:r>
          </w:p>
        </w:tc>
        <w:tc>
          <w:tcPr>
            <w:tcW w:w="1701" w:type="dxa"/>
          </w:tcPr>
          <w:p w:rsidR="00F958AD" w:rsidRDefault="00F958AD">
            <w:pPr>
              <w:pStyle w:val="ConsPlusNormal"/>
              <w:jc w:val="both"/>
            </w:pPr>
            <w:r>
              <w:t>МК РТ, ИВКТ (по согласованию), ФНКАТ (по согласованию), ГНБУ "АН РТ" (по согласованию), ТНКО (по согласованию)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2014 - 2016 годы</w:t>
            </w:r>
          </w:p>
        </w:tc>
        <w:tc>
          <w:tcPr>
            <w:tcW w:w="1701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мероприятий,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191" w:type="dxa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096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</w:tr>
      <w:tr w:rsidR="00F958AD">
        <w:tc>
          <w:tcPr>
            <w:tcW w:w="2268" w:type="dxa"/>
          </w:tcPr>
          <w:p w:rsidR="00F958AD" w:rsidRDefault="00F958AD">
            <w:pPr>
              <w:pStyle w:val="ConsPlusNormal"/>
              <w:jc w:val="both"/>
            </w:pPr>
            <w:r>
              <w:t>3.2. Проведение Межрегионального открытого фестиваля-конкурса имени Сары Садыковой "</w:t>
            </w:r>
            <w:proofErr w:type="spellStart"/>
            <w:r>
              <w:t>Калфаклы</w:t>
            </w:r>
            <w:proofErr w:type="spellEnd"/>
            <w:r>
              <w:t xml:space="preserve"> </w:t>
            </w:r>
            <w:proofErr w:type="spellStart"/>
            <w:r>
              <w:t>Сандугач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F958AD" w:rsidRDefault="00F958AD">
            <w:pPr>
              <w:pStyle w:val="ConsPlusNormal"/>
              <w:jc w:val="both"/>
            </w:pPr>
            <w:r>
              <w:t>МК РТ, ИВКТ (по согласованию), ФНКАТ (по согласованию), ТНКО (по согласованию)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701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участников, человек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191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</w:tr>
      <w:tr w:rsidR="00F958AD">
        <w:tc>
          <w:tcPr>
            <w:tcW w:w="2268" w:type="dxa"/>
          </w:tcPr>
          <w:p w:rsidR="00F958AD" w:rsidRDefault="00F958AD">
            <w:pPr>
              <w:pStyle w:val="ConsPlusNormal"/>
              <w:jc w:val="both"/>
            </w:pPr>
            <w:r>
              <w:t xml:space="preserve">3.3. Издание и распространение антологии </w:t>
            </w:r>
            <w:r>
              <w:lastRenderedPageBreak/>
              <w:t>классической татарской музыки</w:t>
            </w:r>
          </w:p>
        </w:tc>
        <w:tc>
          <w:tcPr>
            <w:tcW w:w="1701" w:type="dxa"/>
          </w:tcPr>
          <w:p w:rsidR="00F958AD" w:rsidRDefault="00F958AD">
            <w:pPr>
              <w:pStyle w:val="ConsPlusNormal"/>
              <w:jc w:val="both"/>
            </w:pPr>
            <w:r>
              <w:lastRenderedPageBreak/>
              <w:t>МК РТ, ФНКАТ (по согласованию)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2014 - 2016 годы</w:t>
            </w:r>
          </w:p>
        </w:tc>
        <w:tc>
          <w:tcPr>
            <w:tcW w:w="1701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изданий,</w:t>
            </w:r>
          </w:p>
          <w:p w:rsidR="00F958AD" w:rsidRDefault="00F958AD">
            <w:pPr>
              <w:pStyle w:val="ConsPlusNormal"/>
            </w:pPr>
            <w:r>
              <w:t>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958AD" w:rsidRDefault="00F958A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91" w:type="dxa"/>
          </w:tcPr>
          <w:p w:rsidR="00F958AD" w:rsidRDefault="00F958A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96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</w:tr>
      <w:tr w:rsidR="00F958AD">
        <w:tc>
          <w:tcPr>
            <w:tcW w:w="2268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lastRenderedPageBreak/>
              <w:t xml:space="preserve">3.4. Разработка и обеспечение функционирования </w:t>
            </w:r>
            <w:proofErr w:type="gramStart"/>
            <w:r>
              <w:t>интернет-кинотеатра</w:t>
            </w:r>
            <w:proofErr w:type="gramEnd"/>
            <w:r>
              <w:t xml:space="preserve"> с фильмами татарстанского производства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>МК РТ, ИВКТ (по согласованию), ТНКО (по согласованию)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2014 - 2019 годы</w:t>
            </w:r>
          </w:p>
        </w:tc>
        <w:tc>
          <w:tcPr>
            <w:tcW w:w="1701" w:type="dxa"/>
          </w:tcPr>
          <w:p w:rsidR="00F958AD" w:rsidRDefault="00F958AD">
            <w:pPr>
              <w:pStyle w:val="ConsPlusNormal"/>
              <w:jc w:val="both"/>
            </w:pPr>
            <w:r>
              <w:t xml:space="preserve">Прирост количества просмотров </w:t>
            </w:r>
            <w:proofErr w:type="gramStart"/>
            <w:r>
              <w:t>интернет-кинотеатра</w:t>
            </w:r>
            <w:proofErr w:type="gramEnd"/>
            <w:r>
              <w:t xml:space="preserve"> в год,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фильмов,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>3.5. Содействие в организации в г. Казани приема этнокультурных туристических групп из регионов РФ и стран ближнего и дальнего зарубежья по направлениям татарских общественных объединений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both"/>
            </w:pPr>
            <w:proofErr w:type="spellStart"/>
            <w:r>
              <w:t>Госкомтуризм</w:t>
            </w:r>
            <w:proofErr w:type="spellEnd"/>
            <w:r>
              <w:t>, ГНБУ "АН РТ" (по согласованию), ИВКТ (по согласованию), ФНКАТ (по согласованию), ТНКО (по согласованию)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2014 - 2019 годы</w:t>
            </w:r>
          </w:p>
        </w:tc>
        <w:tc>
          <w:tcPr>
            <w:tcW w:w="1701" w:type="dxa"/>
          </w:tcPr>
          <w:p w:rsidR="00F958AD" w:rsidRDefault="00F958AD">
            <w:pPr>
              <w:pStyle w:val="ConsPlusNormal"/>
              <w:jc w:val="both"/>
            </w:pPr>
            <w:r>
              <w:t>Темпы роста количества регионов РФ и стран ближнего и дальнего зарубежья, охваченных этнокультурными экскурсиями по направлениям татарских общественных объединений, относительно базового года (2014-го),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500,0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 xml:space="preserve">Темпы роста </w:t>
            </w:r>
            <w:r>
              <w:lastRenderedPageBreak/>
              <w:t>количества принятых этнокультурных туристических групп по направлениям татарских общественных объединений в г. Казани относительно базового года (2014-го),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 w:val="restart"/>
            <w:tcBorders>
              <w:top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мероприятий,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участников, человек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 xml:space="preserve">3.6. Проведение в </w:t>
            </w:r>
            <w:proofErr w:type="gramStart"/>
            <w:r>
              <w:t>регионах</w:t>
            </w:r>
            <w:proofErr w:type="gramEnd"/>
            <w:r>
              <w:t xml:space="preserve"> компактного проживания татар фотоконкурса "Этнографическая мозаика татарского народа" с организацией выставки по итогам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>МК РТ, РА "</w:t>
            </w:r>
            <w:proofErr w:type="spellStart"/>
            <w:r>
              <w:t>Татмедиа</w:t>
            </w:r>
            <w:proofErr w:type="spellEnd"/>
            <w:r>
              <w:t>", ИВКТ (по согласованию), ФНКАТ (по согласованию), ТНКО (по согласованию)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2014 - 2019 годы</w:t>
            </w:r>
          </w:p>
        </w:tc>
        <w:tc>
          <w:tcPr>
            <w:tcW w:w="1701" w:type="dxa"/>
          </w:tcPr>
          <w:p w:rsidR="00F958AD" w:rsidRDefault="00F958AD">
            <w:pPr>
              <w:pStyle w:val="ConsPlusNormal"/>
              <w:jc w:val="both"/>
            </w:pPr>
            <w:r>
              <w:t xml:space="preserve">Доля регионов-участников в </w:t>
            </w:r>
            <w:proofErr w:type="gramStart"/>
            <w:r>
              <w:t>общем</w:t>
            </w:r>
            <w:proofErr w:type="gramEnd"/>
            <w:r>
              <w:t xml:space="preserve"> количестве регионов с компактным проживанием татар,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600,0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</w:tcPr>
          <w:p w:rsidR="00F958AD" w:rsidRDefault="00F958AD">
            <w:pPr>
              <w:pStyle w:val="ConsPlusNormal"/>
              <w:jc w:val="both"/>
            </w:pPr>
            <w:r>
              <w:t xml:space="preserve">Доля регионов </w:t>
            </w:r>
            <w:r>
              <w:lastRenderedPageBreak/>
              <w:t xml:space="preserve">РФ - участников фотоконкурса в </w:t>
            </w:r>
            <w:proofErr w:type="gramStart"/>
            <w:r>
              <w:t>общем</w:t>
            </w:r>
            <w:proofErr w:type="gramEnd"/>
            <w:r>
              <w:t xml:space="preserve"> количестве регионов с компактным проживанием татар,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>Темпы роста количества участников относительно базового года,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 w:val="restart"/>
            <w:tcBorders>
              <w:top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участников, человек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мероприятий,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>3.7. Организация выставок произведений татарских художников из регионов РФ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>МК РТ, ИВКТ (по согласованию), ФНКАТ (по согласованию)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2014 - 2019 годы</w:t>
            </w:r>
          </w:p>
        </w:tc>
        <w:tc>
          <w:tcPr>
            <w:tcW w:w="1701" w:type="dxa"/>
          </w:tcPr>
          <w:p w:rsidR="00F958AD" w:rsidRDefault="00F958AD">
            <w:pPr>
              <w:pStyle w:val="ConsPlusNormal"/>
              <w:jc w:val="both"/>
            </w:pPr>
            <w:r>
              <w:t xml:space="preserve">Доля регионов РФ, в которых проводятся мероприятия, в общем количестве регионов с компактным проживанием </w:t>
            </w:r>
            <w:r>
              <w:lastRenderedPageBreak/>
              <w:t>татар,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140,0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>Темпы роста количества участников относительно базового года (2014-го),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 w:val="restart"/>
            <w:tcBorders>
              <w:top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мероприятий,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посетителей выставок, человек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 xml:space="preserve">3.8. Проведение в </w:t>
            </w:r>
            <w:proofErr w:type="gramStart"/>
            <w:r>
              <w:t>регионах</w:t>
            </w:r>
            <w:proofErr w:type="gramEnd"/>
            <w:r>
              <w:t xml:space="preserve"> компактного проживания татар в РФ презентаций татарской кухни и татарской одежды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>МК РТ, ИВКТ (по согласованию), ФНКАТ (по согласованию), ТНКО (по согласованию), ОМС РТ (по согласованию)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2014 - 2019 годы</w:t>
            </w:r>
          </w:p>
        </w:tc>
        <w:tc>
          <w:tcPr>
            <w:tcW w:w="1701" w:type="dxa"/>
          </w:tcPr>
          <w:p w:rsidR="00F958AD" w:rsidRDefault="00F958AD">
            <w:pPr>
              <w:pStyle w:val="ConsPlusNormal"/>
              <w:jc w:val="both"/>
            </w:pPr>
            <w:r>
              <w:t>Доля регионов РФ, в которых проводятся мероприятия, в общем количестве регионов с компактным проживанием татар,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 xml:space="preserve">Темпы роста количества участников </w:t>
            </w:r>
            <w:r>
              <w:lastRenderedPageBreak/>
              <w:t>относительно базового года (2014-го),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 w:val="restart"/>
            <w:tcBorders>
              <w:top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мероприятий,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участников, человек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>3.9. Организация и проведение Всероссийского турнира "Кубок Урала" по национальной борьбе "</w:t>
            </w:r>
            <w:proofErr w:type="spellStart"/>
            <w:r>
              <w:t>Татарча</w:t>
            </w:r>
            <w:proofErr w:type="spellEnd"/>
            <w:r>
              <w:t xml:space="preserve"> </w:t>
            </w:r>
            <w:proofErr w:type="spellStart"/>
            <w:r>
              <w:t>корэш</w:t>
            </w:r>
            <w:proofErr w:type="spellEnd"/>
            <w:r>
              <w:t>"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both"/>
            </w:pPr>
            <w:proofErr w:type="gramStart"/>
            <w:r>
              <w:t>МДМС РТ, ВФНБ "</w:t>
            </w:r>
            <w:proofErr w:type="spellStart"/>
            <w:r>
              <w:t>Татарча</w:t>
            </w:r>
            <w:proofErr w:type="spellEnd"/>
            <w:r>
              <w:t xml:space="preserve"> </w:t>
            </w:r>
            <w:proofErr w:type="spellStart"/>
            <w:r>
              <w:t>корэш</w:t>
            </w:r>
            <w:proofErr w:type="spellEnd"/>
            <w:r>
              <w:t>" (по согласованию), ИВКТ (по согласованию), ФНКАТ (по согласованию), ТНКО (по согласованию</w:t>
            </w:r>
            <w:proofErr w:type="gramEnd"/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2014 - 2019 годы</w:t>
            </w:r>
          </w:p>
        </w:tc>
        <w:tc>
          <w:tcPr>
            <w:tcW w:w="170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>Доля регионов-участников в общей численности регионов, входящих в состав Всероссийской общественной организации "Федерация национальной спортивной борьбы "</w:t>
            </w:r>
            <w:proofErr w:type="spellStart"/>
            <w:r>
              <w:t>Татарча</w:t>
            </w:r>
            <w:proofErr w:type="spellEnd"/>
            <w:r>
              <w:t xml:space="preserve"> </w:t>
            </w:r>
            <w:proofErr w:type="spellStart"/>
            <w:r>
              <w:t>корэш</w:t>
            </w:r>
            <w:proofErr w:type="spellEnd"/>
            <w:r>
              <w:t>",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tcBorders>
              <w:top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мероприятий,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lastRenderedPageBreak/>
              <w:t xml:space="preserve">3.10. Оказание содействия в </w:t>
            </w:r>
            <w:proofErr w:type="gramStart"/>
            <w:r>
              <w:t>проведении</w:t>
            </w:r>
            <w:proofErr w:type="gramEnd"/>
            <w:r>
              <w:t xml:space="preserve"> Международного фестиваля историко-культурного наследия сибирских татар "</w:t>
            </w:r>
            <w:proofErr w:type="spellStart"/>
            <w:r>
              <w:t>Искер-джиен</w:t>
            </w:r>
            <w:proofErr w:type="spellEnd"/>
            <w:r>
              <w:t>"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>МК РТ, ИВКТ (по согласованию), ФНКАТ (по согласованию)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2014 - 2019 годы</w:t>
            </w:r>
          </w:p>
        </w:tc>
        <w:tc>
          <w:tcPr>
            <w:tcW w:w="170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 xml:space="preserve">Темпы роста количества участников, принявших участие в </w:t>
            </w:r>
            <w:proofErr w:type="gramStart"/>
            <w:r>
              <w:t>фестивале</w:t>
            </w:r>
            <w:proofErr w:type="gramEnd"/>
            <w:r>
              <w:t>, относительно 2014 года,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tcBorders>
              <w:top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участников, человек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 xml:space="preserve">3.11. Проведение презентаций книг, издаваемых в </w:t>
            </w:r>
            <w:proofErr w:type="gramStart"/>
            <w:r>
              <w:t>регионах</w:t>
            </w:r>
            <w:proofErr w:type="gramEnd"/>
            <w:r>
              <w:t xml:space="preserve"> РФ, странах ближнего и дальнего зарубежья, по истории и культуре татарского народа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>МК РТ, ИВКТ (по согласованию), ОМС РТ (по согласованию), ФНКАТ (по согласованию), ТНКО (по согласованию)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2014 - 2019 годы</w:t>
            </w:r>
          </w:p>
        </w:tc>
        <w:tc>
          <w:tcPr>
            <w:tcW w:w="170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>Доля регионов РФ, в которых проводятся мероприятия, в общем количестве регионов с компактным проживанием татар,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бюджет РТ (основная деятельность министерств и ведомств)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 w:val="restart"/>
            <w:tcBorders>
              <w:top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мероприятий,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участников, человек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 xml:space="preserve">3.12. Проведение </w:t>
            </w:r>
            <w:r>
              <w:lastRenderedPageBreak/>
              <w:t xml:space="preserve">Международного фестиваля татарской песни им. </w:t>
            </w:r>
            <w:proofErr w:type="spellStart"/>
            <w:r>
              <w:t>Р.Вагапова</w:t>
            </w:r>
            <w:proofErr w:type="spellEnd"/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lastRenderedPageBreak/>
              <w:t xml:space="preserve">МК РТ, ИВКТ (по </w:t>
            </w:r>
            <w:r>
              <w:lastRenderedPageBreak/>
              <w:t>согласованию), ТНКО (по согласованию)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lastRenderedPageBreak/>
              <w:t xml:space="preserve">2014 - </w:t>
            </w:r>
            <w:r>
              <w:lastRenderedPageBreak/>
              <w:t>2019 годы</w:t>
            </w:r>
          </w:p>
        </w:tc>
        <w:tc>
          <w:tcPr>
            <w:tcW w:w="170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lastRenderedPageBreak/>
              <w:t xml:space="preserve">Темпы роста </w:t>
            </w:r>
            <w:r>
              <w:lastRenderedPageBreak/>
              <w:t>количества зрителей относительно 2014 года,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 xml:space="preserve">бюджет РТ </w:t>
            </w:r>
            <w:r>
              <w:lastRenderedPageBreak/>
              <w:t>(основная деятельность министерств и ведомств)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lastRenderedPageBreak/>
              <w:t xml:space="preserve">бюджет </w:t>
            </w:r>
            <w:r>
              <w:lastRenderedPageBreak/>
              <w:t>РТ (основная деятельность министерств и ведомств)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lastRenderedPageBreak/>
              <w:t xml:space="preserve">бюджет РТ </w:t>
            </w:r>
            <w:r>
              <w:lastRenderedPageBreak/>
              <w:t>(основная деятельность министерств и ведомств)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lastRenderedPageBreak/>
              <w:t xml:space="preserve">бюджет </w:t>
            </w:r>
            <w:r>
              <w:lastRenderedPageBreak/>
              <w:t>РТ (основная деятельность министерств и ведомств)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lastRenderedPageBreak/>
              <w:t xml:space="preserve">бюджет </w:t>
            </w:r>
            <w:r>
              <w:lastRenderedPageBreak/>
              <w:t>РТ (основная деятельность министерств и ведомств)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lastRenderedPageBreak/>
              <w:t xml:space="preserve">бюджет </w:t>
            </w:r>
            <w:r>
              <w:lastRenderedPageBreak/>
              <w:t>РТ (основная деятельность министерств и ведомств)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tcBorders>
              <w:top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зрителей, человек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>3.13. Содействие в организации Федерального Сабантуя, Всероссийского сельского Сабантуя, Сабантуев в регионах РФ, в обучении режиссеров и организаторов праздника "Сабантуй" из регионов РФ и стран ближнего зарубежья в г. Казани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>МК РТ, ИВКТ (по согласованию), ФНКАТ (по согласованию), ТНКО (по согласованию)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2014 - 2019 годы</w:t>
            </w:r>
          </w:p>
        </w:tc>
        <w:tc>
          <w:tcPr>
            <w:tcW w:w="1701" w:type="dxa"/>
          </w:tcPr>
          <w:p w:rsidR="00F958AD" w:rsidRDefault="00F958AD">
            <w:pPr>
              <w:pStyle w:val="ConsPlusNormal"/>
              <w:jc w:val="both"/>
            </w:pPr>
            <w:r>
              <w:t xml:space="preserve">Доля регионов РФ - участников </w:t>
            </w:r>
            <w:proofErr w:type="gramStart"/>
            <w:r>
              <w:t>Всероссийского</w:t>
            </w:r>
            <w:proofErr w:type="gramEnd"/>
            <w:r>
              <w:t xml:space="preserve"> сельского и Федерального Сабантуев в общем количестве регионов с компактным проживанием татар,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4309,0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4309,0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4309,0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 xml:space="preserve">Доля регионов и стран ближнего зарубежья, направивших представителей на учебу организаторов праздника Сабантуй, в </w:t>
            </w:r>
            <w:proofErr w:type="gramStart"/>
            <w:r>
              <w:t>общем</w:t>
            </w:r>
            <w:proofErr w:type="gramEnd"/>
            <w:r>
              <w:t xml:space="preserve"> </w:t>
            </w:r>
            <w:r>
              <w:lastRenderedPageBreak/>
              <w:t>количестве регионов РФ и стран ближнего зарубежья с компактным проживанием татарского населения,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 w:val="restart"/>
            <w:tcBorders>
              <w:top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мероприятий,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 xml:space="preserve">Количество участников, </w:t>
            </w:r>
            <w:proofErr w:type="gramStart"/>
            <w:r>
              <w:t>млн</w:t>
            </w:r>
            <w:proofErr w:type="gramEnd"/>
            <w:r>
              <w:t xml:space="preserve"> человек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1,55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1,65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 xml:space="preserve">3.14. Изготовление и распространение в </w:t>
            </w:r>
            <w:proofErr w:type="gramStart"/>
            <w:r>
              <w:t>регионах</w:t>
            </w:r>
            <w:proofErr w:type="gramEnd"/>
            <w:r>
              <w:t xml:space="preserve"> РФ наглядных методических пособий для детей младшего, среднего и старшего возраста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>МК РТ, ФНКАТ (по согласованию)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2017 - 2019 годы</w:t>
            </w:r>
          </w:p>
        </w:tc>
        <w:tc>
          <w:tcPr>
            <w:tcW w:w="1701" w:type="dxa"/>
            <w:tcBorders>
              <w:bottom w:val="nil"/>
            </w:tcBorders>
          </w:tcPr>
          <w:p w:rsidR="00F958AD" w:rsidRDefault="00F958AD">
            <w:pPr>
              <w:pStyle w:val="ConsPlusNormal"/>
            </w:pPr>
            <w:r>
              <w:t>Доля регионов Российской Федерации, получающих наглядные пособия, в общем количестве регионов РФ, в которых преподается татарский язык,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500,0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 w:val="restart"/>
            <w:tcBorders>
              <w:top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 xml:space="preserve">Количество изданий, </w:t>
            </w:r>
            <w:r>
              <w:lastRenderedPageBreak/>
              <w:t>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экземпляров,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 xml:space="preserve">3.15. Содействие в организации Всероссийского праздника "Татар </w:t>
            </w:r>
            <w:proofErr w:type="spellStart"/>
            <w:r>
              <w:t>кызы</w:t>
            </w:r>
            <w:proofErr w:type="spellEnd"/>
            <w:r>
              <w:t>", в том числе организация и проведение республиканского этапа праздника</w:t>
            </w:r>
          </w:p>
        </w:tc>
        <w:tc>
          <w:tcPr>
            <w:tcW w:w="1701" w:type="dxa"/>
            <w:vMerge w:val="restart"/>
          </w:tcPr>
          <w:p w:rsidR="00F958AD" w:rsidRDefault="00F958AD">
            <w:pPr>
              <w:pStyle w:val="ConsPlusNormal"/>
              <w:jc w:val="both"/>
            </w:pPr>
            <w:r>
              <w:t>МК РТ, ИВКТ (по согласованию), ФНКАТ (по согласованию), ТНКО (по согласованию)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2014 - 2019 годы</w:t>
            </w:r>
          </w:p>
        </w:tc>
        <w:tc>
          <w:tcPr>
            <w:tcW w:w="170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 xml:space="preserve">Доля регионов - участников праздника "Татар </w:t>
            </w:r>
            <w:proofErr w:type="spellStart"/>
            <w:r>
              <w:t>кызы</w:t>
            </w:r>
            <w:proofErr w:type="spellEnd"/>
            <w:r>
              <w:t xml:space="preserve">" в </w:t>
            </w:r>
            <w:proofErr w:type="gramStart"/>
            <w:r>
              <w:t>общем</w:t>
            </w:r>
            <w:proofErr w:type="gramEnd"/>
            <w:r>
              <w:t xml:space="preserve"> количестве регионов с компактным проживанием татарского населения, процентов</w:t>
            </w: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91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2299,0</w:t>
            </w:r>
          </w:p>
        </w:tc>
        <w:tc>
          <w:tcPr>
            <w:tcW w:w="1096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2299,0</w:t>
            </w:r>
          </w:p>
        </w:tc>
        <w:tc>
          <w:tcPr>
            <w:tcW w:w="1134" w:type="dxa"/>
            <w:vMerge w:val="restart"/>
          </w:tcPr>
          <w:p w:rsidR="00F958AD" w:rsidRDefault="00F958AD">
            <w:pPr>
              <w:pStyle w:val="ConsPlusNormal"/>
              <w:jc w:val="center"/>
            </w:pPr>
            <w:r>
              <w:t>2299,0</w:t>
            </w:r>
          </w:p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 w:val="restart"/>
            <w:tcBorders>
              <w:top w:val="nil"/>
            </w:tcBorders>
          </w:tcPr>
          <w:p w:rsidR="00F958AD" w:rsidRDefault="00F958AD">
            <w:pPr>
              <w:pStyle w:val="ConsPlusNormal"/>
            </w:pPr>
          </w:p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мероприятий, единиц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2268" w:type="dxa"/>
            <w:vMerge/>
          </w:tcPr>
          <w:p w:rsidR="00F958AD" w:rsidRDefault="00F958AD"/>
        </w:tc>
        <w:tc>
          <w:tcPr>
            <w:tcW w:w="170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701" w:type="dxa"/>
            <w:vMerge/>
            <w:tcBorders>
              <w:top w:val="nil"/>
            </w:tcBorders>
          </w:tcPr>
          <w:p w:rsidR="00F958AD" w:rsidRDefault="00F958AD"/>
        </w:tc>
        <w:tc>
          <w:tcPr>
            <w:tcW w:w="1474" w:type="dxa"/>
          </w:tcPr>
          <w:p w:rsidR="00F958AD" w:rsidRDefault="00F958AD">
            <w:pPr>
              <w:pStyle w:val="ConsPlusNormal"/>
            </w:pPr>
            <w:r>
              <w:t>Количество участников, человек</w:t>
            </w:r>
          </w:p>
        </w:tc>
        <w:tc>
          <w:tcPr>
            <w:tcW w:w="1114" w:type="dxa"/>
          </w:tcPr>
          <w:p w:rsidR="00F958AD" w:rsidRDefault="00F958A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907" w:type="dxa"/>
          </w:tcPr>
          <w:p w:rsidR="00F958AD" w:rsidRDefault="00F958A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850" w:type="dxa"/>
          </w:tcPr>
          <w:p w:rsidR="00F958AD" w:rsidRDefault="00F958AD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880" w:type="dxa"/>
          </w:tcPr>
          <w:p w:rsidR="00F958AD" w:rsidRDefault="00F958AD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191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  <w:tc>
          <w:tcPr>
            <w:tcW w:w="1191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096" w:type="dxa"/>
            <w:vMerge/>
          </w:tcPr>
          <w:p w:rsidR="00F958AD" w:rsidRDefault="00F958AD"/>
        </w:tc>
        <w:tc>
          <w:tcPr>
            <w:tcW w:w="1134" w:type="dxa"/>
            <w:vMerge/>
          </w:tcPr>
          <w:p w:rsidR="00F958AD" w:rsidRDefault="00F958AD"/>
        </w:tc>
      </w:tr>
      <w:tr w:rsidR="00F958AD">
        <w:tc>
          <w:tcPr>
            <w:tcW w:w="14666" w:type="dxa"/>
            <w:gridSpan w:val="12"/>
          </w:tcPr>
          <w:p w:rsidR="00F958AD" w:rsidRDefault="00F958AD">
            <w:pPr>
              <w:pStyle w:val="ConsPlusNormal"/>
              <w:jc w:val="right"/>
            </w:pPr>
            <w:r>
              <w:t>Итого по задаче 3</w:t>
            </w:r>
          </w:p>
        </w:tc>
        <w:tc>
          <w:tcPr>
            <w:tcW w:w="1191" w:type="dxa"/>
          </w:tcPr>
          <w:p w:rsidR="00F958AD" w:rsidRDefault="00F958AD">
            <w:pPr>
              <w:pStyle w:val="ConsPlusNormal"/>
              <w:jc w:val="center"/>
            </w:pPr>
            <w:r>
              <w:t>7800,0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7800,0</w:t>
            </w:r>
          </w:p>
        </w:tc>
        <w:tc>
          <w:tcPr>
            <w:tcW w:w="1191" w:type="dxa"/>
          </w:tcPr>
          <w:p w:rsidR="00F958AD" w:rsidRDefault="00F958AD">
            <w:pPr>
              <w:pStyle w:val="ConsPlusNormal"/>
              <w:jc w:val="center"/>
            </w:pPr>
            <w:r>
              <w:t>7800,0</w:t>
            </w:r>
          </w:p>
        </w:tc>
        <w:tc>
          <w:tcPr>
            <w:tcW w:w="1096" w:type="dxa"/>
          </w:tcPr>
          <w:p w:rsidR="00F958AD" w:rsidRDefault="00F958AD">
            <w:pPr>
              <w:pStyle w:val="ConsPlusNormal"/>
              <w:jc w:val="center"/>
            </w:pPr>
            <w:r>
              <w:t>8348,0</w:t>
            </w:r>
          </w:p>
        </w:tc>
        <w:tc>
          <w:tcPr>
            <w:tcW w:w="1096" w:type="dxa"/>
          </w:tcPr>
          <w:p w:rsidR="00F958AD" w:rsidRDefault="00F958AD">
            <w:pPr>
              <w:pStyle w:val="ConsPlusNormal"/>
              <w:jc w:val="center"/>
            </w:pPr>
            <w:r>
              <w:t>8348,0</w:t>
            </w:r>
          </w:p>
        </w:tc>
        <w:tc>
          <w:tcPr>
            <w:tcW w:w="1134" w:type="dxa"/>
          </w:tcPr>
          <w:p w:rsidR="00F958AD" w:rsidRDefault="00F958AD">
            <w:pPr>
              <w:pStyle w:val="ConsPlusNormal"/>
              <w:jc w:val="center"/>
            </w:pPr>
            <w:r>
              <w:t>8348,0</w:t>
            </w:r>
          </w:p>
        </w:tc>
      </w:tr>
      <w:tr w:rsidR="00F958AD">
        <w:tblPrEx>
          <w:tblBorders>
            <w:insideH w:val="nil"/>
          </w:tblBorders>
        </w:tblPrEx>
        <w:tc>
          <w:tcPr>
            <w:tcW w:w="14666" w:type="dxa"/>
            <w:gridSpan w:val="12"/>
            <w:tcBorders>
              <w:bottom w:val="nil"/>
            </w:tcBorders>
          </w:tcPr>
          <w:p w:rsidR="00F958AD" w:rsidRDefault="00F958AD">
            <w:pPr>
              <w:pStyle w:val="ConsPlusNormal"/>
              <w:jc w:val="right"/>
            </w:pPr>
            <w:r>
              <w:t>ИТОГО по Программе (бюджет Республики Татарстан): 199 543,9 тыс. рублей</w:t>
            </w:r>
          </w:p>
        </w:tc>
        <w:tc>
          <w:tcPr>
            <w:tcW w:w="119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33500,0</w:t>
            </w:r>
          </w:p>
        </w:tc>
        <w:tc>
          <w:tcPr>
            <w:tcW w:w="1134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26700,0</w:t>
            </w:r>
          </w:p>
        </w:tc>
        <w:tc>
          <w:tcPr>
            <w:tcW w:w="1191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29700,0</w:t>
            </w:r>
          </w:p>
        </w:tc>
        <w:tc>
          <w:tcPr>
            <w:tcW w:w="1096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36 248,4</w:t>
            </w:r>
          </w:p>
        </w:tc>
        <w:tc>
          <w:tcPr>
            <w:tcW w:w="1096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42 097,1</w:t>
            </w:r>
          </w:p>
        </w:tc>
        <w:tc>
          <w:tcPr>
            <w:tcW w:w="1134" w:type="dxa"/>
            <w:tcBorders>
              <w:bottom w:val="nil"/>
            </w:tcBorders>
          </w:tcPr>
          <w:p w:rsidR="00F958AD" w:rsidRDefault="00F958AD">
            <w:pPr>
              <w:pStyle w:val="ConsPlusNormal"/>
              <w:jc w:val="center"/>
            </w:pPr>
            <w:r>
              <w:t>31 298,4</w:t>
            </w:r>
          </w:p>
        </w:tc>
      </w:tr>
      <w:tr w:rsidR="00F958AD">
        <w:tblPrEx>
          <w:tblBorders>
            <w:insideH w:val="nil"/>
          </w:tblBorders>
        </w:tblPrEx>
        <w:tc>
          <w:tcPr>
            <w:tcW w:w="21508" w:type="dxa"/>
            <w:gridSpan w:val="18"/>
            <w:tcBorders>
              <w:top w:val="nil"/>
            </w:tcBorders>
          </w:tcPr>
          <w:p w:rsidR="00F958AD" w:rsidRDefault="00F958AD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gramStart"/>
            <w:r>
              <w:t>КМ</w:t>
            </w:r>
            <w:proofErr w:type="gramEnd"/>
            <w:r>
              <w:t xml:space="preserve"> РТ от 30.11.2017 N 926)</w:t>
            </w:r>
          </w:p>
        </w:tc>
      </w:tr>
    </w:tbl>
    <w:p w:rsidR="00F958AD" w:rsidRDefault="00F958AD">
      <w:pPr>
        <w:sectPr w:rsidR="00F958A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958AD" w:rsidRDefault="00F958AD">
      <w:pPr>
        <w:pStyle w:val="ConsPlusNormal"/>
        <w:jc w:val="both"/>
      </w:pPr>
    </w:p>
    <w:p w:rsidR="00F958AD" w:rsidRDefault="00F958AD">
      <w:pPr>
        <w:pStyle w:val="ConsPlusNormal"/>
        <w:ind w:firstLine="540"/>
        <w:jc w:val="both"/>
      </w:pPr>
      <w:r>
        <w:t>--------------------------------</w:t>
      </w:r>
    </w:p>
    <w:p w:rsidR="00F958AD" w:rsidRDefault="00F958AD">
      <w:pPr>
        <w:pStyle w:val="ConsPlusNormal"/>
        <w:spacing w:before="220"/>
        <w:ind w:firstLine="540"/>
        <w:jc w:val="both"/>
      </w:pPr>
      <w:bookmarkStart w:id="6" w:name="P2640"/>
      <w:bookmarkEnd w:id="6"/>
      <w:r>
        <w:t>&lt;**&gt; Список использованных сокращений: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ВФНБ "</w:t>
      </w:r>
      <w:proofErr w:type="spellStart"/>
      <w:r>
        <w:t>Татарча</w:t>
      </w:r>
      <w:proofErr w:type="spellEnd"/>
      <w:r>
        <w:t xml:space="preserve"> </w:t>
      </w:r>
      <w:proofErr w:type="spellStart"/>
      <w:r>
        <w:t>корэш</w:t>
      </w:r>
      <w:proofErr w:type="spellEnd"/>
      <w:r>
        <w:t>" - Всероссийская общественная организация "Федерация национальной спортивной борьбы "</w:t>
      </w:r>
      <w:proofErr w:type="spellStart"/>
      <w:r>
        <w:t>Татарча</w:t>
      </w:r>
      <w:proofErr w:type="spellEnd"/>
      <w:r>
        <w:t xml:space="preserve"> </w:t>
      </w:r>
      <w:proofErr w:type="spellStart"/>
      <w:r>
        <w:t>корэш</w:t>
      </w:r>
      <w:proofErr w:type="spellEnd"/>
      <w:r>
        <w:t>";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 xml:space="preserve">ГБУ "Институт истории им. </w:t>
      </w:r>
      <w:proofErr w:type="spellStart"/>
      <w:r>
        <w:t>Ш.Марджани</w:t>
      </w:r>
      <w:proofErr w:type="spellEnd"/>
      <w:r>
        <w:t xml:space="preserve"> АН РТ" - государственное бюджетное учреждение "Институт истории им. </w:t>
      </w:r>
      <w:proofErr w:type="spellStart"/>
      <w:r>
        <w:t>Ш.Марджани</w:t>
      </w:r>
      <w:proofErr w:type="spellEnd"/>
      <w:r>
        <w:t xml:space="preserve"> Академии наук Республики Татарстан";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ГБУ Молодежный центр "</w:t>
      </w:r>
      <w:proofErr w:type="spellStart"/>
      <w:r>
        <w:t>Идель</w:t>
      </w:r>
      <w:proofErr w:type="spellEnd"/>
      <w:r>
        <w:t>" - государственное бюджетное учреждение Молодежный центр "</w:t>
      </w:r>
      <w:proofErr w:type="spellStart"/>
      <w:r>
        <w:t>Идель</w:t>
      </w:r>
      <w:proofErr w:type="spellEnd"/>
      <w:r>
        <w:t>";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ГК РТ по архивному делу - Государственный комитет Республики Татарстан по архивному делу;</w:t>
      </w:r>
    </w:p>
    <w:p w:rsidR="00F958AD" w:rsidRDefault="00F958AD">
      <w:pPr>
        <w:pStyle w:val="ConsPlusNormal"/>
        <w:spacing w:before="220"/>
        <w:ind w:firstLine="540"/>
        <w:jc w:val="both"/>
      </w:pPr>
      <w:proofErr w:type="spellStart"/>
      <w:r>
        <w:t>Госкомтуризм</w:t>
      </w:r>
      <w:proofErr w:type="spellEnd"/>
      <w:r>
        <w:t xml:space="preserve"> - Государственный комитет Республики Татарстан по туризму;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ГНБУ "АН РТ" - государственное научно-бюджетное учреждение "Академия наук Республики Татарстан";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Департамент Президента РТ по вопросам внутренней политики - Департамент Президента Республики Татарстан по вопросам внутренней политики;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ДУМ РТ - Централизованная религиозная организация - Духовное управление мусульман Республики Татарстан;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ИВКТ - Межрегиональная общественная организация "Всемирный конгресс татар";</w:t>
      </w:r>
    </w:p>
    <w:p w:rsidR="00F958AD" w:rsidRDefault="00F958AD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09.09.2017 N 647)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Институт татарской энциклопедии и регионоведения - обособленное структурное подразделение государственного научного бюджетного учреждения "Академия наук Республики Татарстан" "Институт татарской энциклопедии и регионоведения Академии наук Республики Татарстан";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 xml:space="preserve">Институт языка и литературы им. </w:t>
      </w:r>
      <w:proofErr w:type="spellStart"/>
      <w:r>
        <w:t>Г.Ибрагимова</w:t>
      </w:r>
      <w:proofErr w:type="spellEnd"/>
      <w:r>
        <w:t xml:space="preserve"> - обособленное структурное подразделение государственного научного бюджетного учреждения "Академия наук Республики Татарстан" "Институт языка, литературы и искусства им. </w:t>
      </w:r>
      <w:proofErr w:type="spellStart"/>
      <w:r>
        <w:t>Г.Ибрагимова</w:t>
      </w:r>
      <w:proofErr w:type="spellEnd"/>
      <w:r>
        <w:t xml:space="preserve"> Академии наук Республики Татарстан";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ИРО РТ - государственное автономное образовательное учреждение дополнительного профессионального образования "Институт развития образования Республики Татарстан";</w:t>
      </w:r>
    </w:p>
    <w:p w:rsidR="00F958AD" w:rsidRDefault="00F958AD">
      <w:pPr>
        <w:pStyle w:val="ConsPlusNormal"/>
        <w:spacing w:before="220"/>
        <w:ind w:firstLine="540"/>
        <w:jc w:val="both"/>
      </w:pPr>
      <w:proofErr w:type="gramStart"/>
      <w:r>
        <w:t>К(</w:t>
      </w:r>
      <w:proofErr w:type="gramEnd"/>
      <w:r>
        <w:t>П)ФУ - федеральное государственное автономное образовательное учреждение высшего образования "Казанский (Приволжский) федеральный университет";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МДМС РТ - Министерство по делам молодежи и спорту Республики Татарстан;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МК РТ - Министерство культуры Республики Татарстан;</w:t>
      </w:r>
    </w:p>
    <w:p w:rsidR="00F958AD" w:rsidRDefault="00F958AD">
      <w:pPr>
        <w:pStyle w:val="ConsPlusNormal"/>
        <w:spacing w:before="220"/>
        <w:ind w:firstLine="540"/>
        <w:jc w:val="both"/>
      </w:pPr>
      <w:proofErr w:type="spellStart"/>
      <w:r>
        <w:t>МОиН</w:t>
      </w:r>
      <w:proofErr w:type="spellEnd"/>
      <w:r>
        <w:t xml:space="preserve"> РТ - Министерство образования и науки Республики Татарстан;</w:t>
      </w:r>
    </w:p>
    <w:p w:rsidR="00F958AD" w:rsidRDefault="00F958AD">
      <w:pPr>
        <w:pStyle w:val="ConsPlusNormal"/>
        <w:spacing w:before="220"/>
        <w:ind w:firstLine="540"/>
        <w:jc w:val="both"/>
      </w:pPr>
      <w:proofErr w:type="spellStart"/>
      <w:r>
        <w:t>МСХиП</w:t>
      </w:r>
      <w:proofErr w:type="spellEnd"/>
      <w:r>
        <w:t xml:space="preserve"> РТ - Министерство сельского хозяйства и продовольствия Республики Татарстан;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ОМС РТ - органы местного самоуправления Республики Татарстан;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ООВО - образовательные организации высшего образования;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lastRenderedPageBreak/>
        <w:t>ПФО - Приволжский федеральный округ;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РА "</w:t>
      </w:r>
      <w:proofErr w:type="spellStart"/>
      <w:r>
        <w:t>Татмедиа</w:t>
      </w:r>
      <w:proofErr w:type="spellEnd"/>
      <w:r>
        <w:t>" - Республиканское агентство по печати и массовым коммуникациям "</w:t>
      </w:r>
      <w:proofErr w:type="spellStart"/>
      <w:r>
        <w:t>Татмедиа</w:t>
      </w:r>
      <w:proofErr w:type="spellEnd"/>
      <w:r>
        <w:t>";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РИИ - частное учреждение высшего образования "Российский исламский институт";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РТ - Республика Татарстан;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РФ - Российская Федерация;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СМИ - средства массовой информации;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СМР - Совет муфтиев России;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ТНКО - татарские национально-культурные организации;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УСПО - учреждения среднего профессионального образования;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ФНКАТ - Федеральная национально-культурная автономия татар;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ФТМ - Форум татарской молодежи;</w:t>
      </w:r>
    </w:p>
    <w:p w:rsidR="00F958AD" w:rsidRDefault="00F958AD">
      <w:pPr>
        <w:pStyle w:val="ConsPlusNormal"/>
        <w:spacing w:before="220"/>
        <w:ind w:firstLine="540"/>
        <w:jc w:val="both"/>
      </w:pPr>
      <w:r>
        <w:t>ЦДУМ - Центральное духовное управление мусульман России.</w:t>
      </w:r>
    </w:p>
    <w:p w:rsidR="00F958AD" w:rsidRDefault="00F958AD">
      <w:pPr>
        <w:pStyle w:val="ConsPlusNormal"/>
        <w:jc w:val="both"/>
      </w:pPr>
    </w:p>
    <w:p w:rsidR="00F958AD" w:rsidRDefault="00F958AD">
      <w:pPr>
        <w:pStyle w:val="ConsPlusNormal"/>
        <w:jc w:val="both"/>
      </w:pPr>
    </w:p>
    <w:p w:rsidR="00F958AD" w:rsidRDefault="00F958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1678" w:rsidRDefault="00491678"/>
    <w:sectPr w:rsidR="00491678" w:rsidSect="00133EC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AD"/>
    <w:rsid w:val="00264647"/>
    <w:rsid w:val="00370397"/>
    <w:rsid w:val="00491678"/>
    <w:rsid w:val="005E37F3"/>
    <w:rsid w:val="008336F9"/>
    <w:rsid w:val="008F4C5C"/>
    <w:rsid w:val="009D2883"/>
    <w:rsid w:val="00A06C81"/>
    <w:rsid w:val="00BE2171"/>
    <w:rsid w:val="00C6404D"/>
    <w:rsid w:val="00CF4BF1"/>
    <w:rsid w:val="00F9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58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5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958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958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958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958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  <w:lang w:eastAsia="ru-RU"/>
    </w:rPr>
  </w:style>
  <w:style w:type="paragraph" w:customStyle="1" w:styleId="ConsPlusTextList">
    <w:name w:val="ConsPlusTextList"/>
    <w:rsid w:val="00F958A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58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5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958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958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958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958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  <w:lang w:eastAsia="ru-RU"/>
    </w:rPr>
  </w:style>
  <w:style w:type="paragraph" w:customStyle="1" w:styleId="ConsPlusTextList">
    <w:name w:val="ConsPlusTextList"/>
    <w:rsid w:val="00F958A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6C8676115C4A2DFD9A7CAA81CFA6C97D4F74F1318B1442DD096577132B5AED581E543E0ED39ACE2F7610D1mAdFM" TargetMode="External"/><Relationship Id="rId13" Type="http://schemas.openxmlformats.org/officeDocument/2006/relationships/hyperlink" Target="consultantplus://offline/ref=976C8676115C4A2DFD9A7CAA81CFA6C97D4F74F136801C40DD02387D1B7256EF5F110B29099A96CF2F7615mDd2M" TargetMode="External"/><Relationship Id="rId18" Type="http://schemas.openxmlformats.org/officeDocument/2006/relationships/hyperlink" Target="consultantplus://offline/ref=976C8676115C4A2DFD9A7CAA81CFA6C97D4F74F1318B1047DC096577132B5AED581E543E0ED39ACE2F7610D0mAdEM" TargetMode="External"/><Relationship Id="rId26" Type="http://schemas.openxmlformats.org/officeDocument/2006/relationships/hyperlink" Target="consultantplus://offline/ref=976C8676115C4A2DFD9A7CAA81CFA6C97D4F74F1318B1640D90D6577132B5AED581E543E0ED39ACE2F7610D0mAdE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76C8676115C4A2DFD9A7CAA81CFA6C97D4F74F1318B1640D90D6577132B5AED581E543E0ED39ACE2F7610D0mAdAM" TargetMode="External"/><Relationship Id="rId34" Type="http://schemas.openxmlformats.org/officeDocument/2006/relationships/hyperlink" Target="consultantplus://offline/ref=976C8676115C4A2DFD9A7CAA81CFA6C97D4F74F1318B1640D90D6577132B5AED581E543E0ED39ACE2F7610D8mAdCM" TargetMode="External"/><Relationship Id="rId7" Type="http://schemas.openxmlformats.org/officeDocument/2006/relationships/hyperlink" Target="consultantplus://offline/ref=976C8676115C4A2DFD9A7CAA81CFA6C97D4F74F13188174FDF0E6577132B5AED581E543E0ED39ACE2F7610D1mAdFM" TargetMode="External"/><Relationship Id="rId12" Type="http://schemas.openxmlformats.org/officeDocument/2006/relationships/hyperlink" Target="consultantplus://offline/ref=976C8676115C4A2DFD9A7CAA81CFA6C97D4F74F1388E1042DE02387D1B7256EF5F110B29099A96CF2F7714mDd9M" TargetMode="External"/><Relationship Id="rId17" Type="http://schemas.openxmlformats.org/officeDocument/2006/relationships/hyperlink" Target="consultantplus://offline/ref=976C8676115C4A2DFD9A7CAA81CFA6C97D4F74F1318B164EDA0E6577132B5AED581E543E0ED39ACE2F7610D0mAd8M" TargetMode="External"/><Relationship Id="rId25" Type="http://schemas.openxmlformats.org/officeDocument/2006/relationships/hyperlink" Target="consultantplus://offline/ref=976C8676115C4A2DFD9A7CAA81CFA6C97D4F74F1318B1442DD096577132B5AED581E543E0ED39ACE2F7610D1mAdCM" TargetMode="External"/><Relationship Id="rId33" Type="http://schemas.openxmlformats.org/officeDocument/2006/relationships/hyperlink" Target="consultantplus://offline/ref=976C8676115C4A2DFD9A7CAA81CFA6C97D4F74F1318B1640D90D6577132B5AED581E543E0ED39ACE2F7610D2mAdDM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76C8676115C4A2DFD9A7CAA81CFA6C97D4F74F1318B1D4ED8016577132B5AED581E543E0ED39ACE2F7610D0mAd9M" TargetMode="External"/><Relationship Id="rId20" Type="http://schemas.openxmlformats.org/officeDocument/2006/relationships/hyperlink" Target="consultantplus://offline/ref=976C8676115C4A2DFD9A62A797A3FBC27F4723FF35891F11835D63204C7B5CB8185E526B4D9797CEm2d7M" TargetMode="External"/><Relationship Id="rId29" Type="http://schemas.openxmlformats.org/officeDocument/2006/relationships/hyperlink" Target="consultantplus://offline/ref=976C8676115C4A2DFD9A7CAA81CFA6C97D4F74F1318B1640D90D6577132B5AED581E543E0ED39ACE2F7610D2mAd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76C8676115C4A2DFD9A7CAA81CFA6C97D4F74F13981174FD902387D1B7256EF5F110B29099A96CF2F7610mDd4M" TargetMode="External"/><Relationship Id="rId11" Type="http://schemas.openxmlformats.org/officeDocument/2006/relationships/hyperlink" Target="consultantplus://offline/ref=976C8676115C4A2DFD9A62A797A3FBC27F4723FF35891F11835D63204C7B5CB8185E526B4D9797CEm2d7M" TargetMode="External"/><Relationship Id="rId24" Type="http://schemas.openxmlformats.org/officeDocument/2006/relationships/hyperlink" Target="consultantplus://offline/ref=976C8676115C4A2DFD9A7CAA81CFA6C97D4F74F1318B1640D90D6577132B5AED581E543E0ED39ACE2F7610D0mAd9M" TargetMode="External"/><Relationship Id="rId32" Type="http://schemas.openxmlformats.org/officeDocument/2006/relationships/hyperlink" Target="consultantplus://offline/ref=976C8676115C4A2DFD9A7CAA81CFA6C97D4F74F1318B1640D90D6577132B5AED581E543E0ED39ACE2F7610D2mAdCM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976C8676115C4A2DFD9A7CAA81CFA6C97D4F74F1388F1040D602387D1B7256EF5F110B29099A96CF2F7611mDd1M" TargetMode="External"/><Relationship Id="rId15" Type="http://schemas.openxmlformats.org/officeDocument/2006/relationships/hyperlink" Target="consultantplus://offline/ref=976C8676115C4A2DFD9A7CAA81CFA6C97D4F74F1388E1042DE02387D1B7256EF5F110B29099A96CF2F7714mDd9M" TargetMode="External"/><Relationship Id="rId23" Type="http://schemas.openxmlformats.org/officeDocument/2006/relationships/hyperlink" Target="consultantplus://offline/ref=976C8676115C4A2DFD9A7CAA81CFA6C97D4F74F1318B1640D90D6577132B5AED581E543E0ED39ACE2F7610D0mAd8M" TargetMode="External"/><Relationship Id="rId28" Type="http://schemas.openxmlformats.org/officeDocument/2006/relationships/hyperlink" Target="consultantplus://offline/ref=976C8676115C4A2DFD9A7CAA81CFA6C97D4F74F1318B1442DD096577132B5AED581E543E0ED39ACE2F7610D1mAd2M" TargetMode="External"/><Relationship Id="rId36" Type="http://schemas.openxmlformats.org/officeDocument/2006/relationships/hyperlink" Target="consultantplus://offline/ref=976C8676115C4A2DFD9A7CAA81CFA6C97D4F74F1318B1442DD096577132B5AED581E543E0ED39ACE2F7610D0mAdCM" TargetMode="External"/><Relationship Id="rId10" Type="http://schemas.openxmlformats.org/officeDocument/2006/relationships/hyperlink" Target="consultantplus://offline/ref=976C8676115C4A2DFD9A7CAA81CFA6C97D4F74F1318B1640D90D6577132B5AED581E543E0ED39ACE2F7610D1mAdCM" TargetMode="External"/><Relationship Id="rId19" Type="http://schemas.openxmlformats.org/officeDocument/2006/relationships/hyperlink" Target="consultantplus://offline/ref=976C8676115C4A2DFD9A7CAA81CFA6C97D4F74F1318B1D42D80B6577132B5AED58m1dEM" TargetMode="External"/><Relationship Id="rId31" Type="http://schemas.openxmlformats.org/officeDocument/2006/relationships/hyperlink" Target="consultantplus://offline/ref=976C8676115C4A2DFD9A7CAA81CFA6C97D4F74F1318B1442DD096577132B5AED581E543E0ED39ACE2F7610D0mAd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6C8676115C4A2DFD9A7CAA81CFA6C97D4F74F1318B1640D90D6577132B5AED581E543E0ED39ACE2F7610D1mAdFM" TargetMode="External"/><Relationship Id="rId14" Type="http://schemas.openxmlformats.org/officeDocument/2006/relationships/hyperlink" Target="consultantplus://offline/ref=976C8676115C4A2DFD9A7CAA81CFA6C97D4F74F133881441D802387D1B7256EFm5dFM" TargetMode="External"/><Relationship Id="rId22" Type="http://schemas.openxmlformats.org/officeDocument/2006/relationships/hyperlink" Target="consultantplus://offline/ref=976C8676115C4A2DFD9A7CAA81CFA6C97D4F74F1318B1640D90D6577132B5AED581E543E0ED39ACE2F7610D0mAdBM" TargetMode="External"/><Relationship Id="rId27" Type="http://schemas.openxmlformats.org/officeDocument/2006/relationships/hyperlink" Target="consultantplus://offline/ref=976C8676115C4A2DFD9A7CAA81CFA6C97D4F74F1318B1640D90D6577132B5AED581E543E0ED39ACE2F7610D0mAdFM" TargetMode="External"/><Relationship Id="rId30" Type="http://schemas.openxmlformats.org/officeDocument/2006/relationships/hyperlink" Target="consultantplus://offline/ref=976C8676115C4A2DFD9A7CAA81CFA6C97D4F74F1318B1640D90D6577132B5AED581E543E0ED39ACE2F7610D2mAdFM" TargetMode="External"/><Relationship Id="rId35" Type="http://schemas.openxmlformats.org/officeDocument/2006/relationships/hyperlink" Target="consultantplus://offline/ref=976C8676115C4A2DFD9A7CAA81CFA6C97D4F74F1318B1640D90D6577132B5AED581E543E0ED39ACE2F7611D1mAd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11853</Words>
  <Characters>67564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K310-1</dc:creator>
  <cp:lastModifiedBy>K310-1</cp:lastModifiedBy>
  <cp:revision>4</cp:revision>
  <dcterms:created xsi:type="dcterms:W3CDTF">2018-08-10T12:29:00Z</dcterms:created>
  <dcterms:modified xsi:type="dcterms:W3CDTF">2018-08-10T13:33:00Z</dcterms:modified>
</cp:coreProperties>
</file>